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da11cd6a96da47eb4ddf0b35de73dee123b5d"/>
    <w:p>
      <w:pPr>
        <w:pStyle w:val="Heading3"/>
      </w:pPr>
      <w:r>
        <w:t xml:space="preserve">Налоговые льготы для предпенсионеров по имущественным налогам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t xml:space="preserve">В 2020 году при исчислении налога на имущество физических лиц и земельного налога за 2019 год право на налоговую льготу имеют физические лица, соответствующие условиям, необходимым для назначения пенсии в соответствии с законодательством РФ, действовавшим на 31.12.2018</w:t>
      </w:r>
      <w:r>
        <w:t xml:space="preserve"> </w:t>
      </w:r>
      <w:r>
        <w:rPr>
          <w:bCs/>
          <w:b/>
        </w:rPr>
        <w:t xml:space="preserve">(предпенсионеры)</w:t>
      </w:r>
      <w: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Налоговые льготы предоставляются:</w:t>
      </w:r>
    </w:p>
    <w:p>
      <w:pPr>
        <w:pStyle w:val="BodyText"/>
      </w:pPr>
      <w:r>
        <w:t xml:space="preserve">Ø по налогу на имущество физических лиц в размере суммы налога, подлежащей уплате, и только если имущество не используется в предпринимательской деятельности. При этом льгота предоставляется в отношении одного объекта налогообложения каждого вида по выбору налогоплательщика.</w:t>
      </w:r>
    </w:p>
    <w:p>
      <w:pPr>
        <w:pStyle w:val="BodyText"/>
      </w:pPr>
      <w:r>
        <w:t xml:space="preserve">Ø уменьшение налоговой базы по земельному налогу в размере кадастровой стоимости 600 кв. м. в отношении одного земельного участка, находящегося в их собственности, постоянном (бессрочном) пользовании или пожизненном наследуемом владении.</w:t>
      </w:r>
    </w:p>
    <w:p>
      <w:pPr>
        <w:pStyle w:val="BodyText"/>
      </w:pPr>
      <w:r>
        <w:t xml:space="preserve">Налогоплательщики вправе самостоятельно обратиться с заявлением о предоставлении льготы по имущественным налогам физических лиц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rPr>
          <w:u w:val="single"/>
        </w:rPr>
        <w:t xml:space="preserve">Управление рекомендует налогоплательщикам обратиться с указанным заявлением до апреля 2020 года в целях учета налоговых льгот и корректного исчисления имущественных налогов физических лиц в этом году.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http://vernadskogo.mos.ru/to-help-the-taxpayer-new/detail/8911817.html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8911817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8911817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2023-09-20T03:58:04Z</dcterms:created>
  <dcterms:modified xsi:type="dcterms:W3CDTF">2023-09-20T03:58:04Z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