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17ba626639f30ca1cfcf4d36c4bca604124b8"/>
    <w:p>
      <w:pPr>
        <w:pStyle w:val="Heading3"/>
      </w:pPr>
      <w:r>
        <w:t xml:space="preserve">ЕНС в 2023 году: как бизнесу платить налоги сдавать отчетность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http://vernadskogo.mos.ru/to-help-the-taxpayer-new/detail/11448684.html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448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448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2024-09-10T21:42:52Z</dcterms:created>
  <dcterms:modified xsi:type="dcterms:W3CDTF">2024-09-10T21:42:52Z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