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7b8fafd6ff96970791405f0a29bc69af973f7"/>
    <w:p>
      <w:pPr>
        <w:pStyle w:val="Heading3"/>
      </w:pPr>
      <w:r>
        <w:t xml:space="preserve">Бездекларационное администрирование налога на имущество российских организаций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http://vernadskogo.mos.ru/to-help-the-taxpayer-new/detail/11377813.html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377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377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2024-02-28T06:45:23Z</dcterms:created>
  <dcterms:modified xsi:type="dcterms:W3CDTF">2024-02-28T06:45:23Z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