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ff1b89895ca8716c1aa4d5900345c5107c76"/>
    <w:p>
      <w:pPr>
        <w:pStyle w:val="Heading3"/>
      </w:pPr>
      <w:r>
        <w:t xml:space="preserve">27 января 2023 года УФНС России по г. Москве проведёт вебинар по теме: «Порядок заполнения платежных документов в условиях работы ЕНС»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http://vernadskogo.mos.ru/to-help-the-taxpayer-new/detail/11349243.html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49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49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2024-03-03T12:28:50Z</dcterms:created>
  <dcterms:modified xsi:type="dcterms:W3CDTF">2024-03-03T12:28:50Z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