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ый-налоговый-счёт"/>
    <w:p>
      <w:pPr>
        <w:pStyle w:val="Heading3"/>
      </w:pPr>
      <w:r>
        <w:t xml:space="preserve">Единый налоговый счёт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http://vernadskogo.mos.ru/to-help-the-taxpayer-new/detail/11291450.html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291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291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2024-08-25T00:00:53Z</dcterms:created>
  <dcterms:modified xsi:type="dcterms:W3CDTF">2024-08-25T00:00:53Z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