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7f5c30c2a252c23b360bf35fbfbc02c802ae2"/>
    <w:p>
      <w:pPr>
        <w:pStyle w:val="Heading3"/>
      </w:pPr>
      <w:r>
        <w:t xml:space="preserve">До 28 февраля 2023 года физические лица имеют возможность сообщить о своих счетах и вкладах в заграничных банках</w:t>
      </w:r>
    </w:p>
    <w:p>
      <w:pPr>
        <w:pStyle w:val="FirstParagraph"/>
      </w:pPr>
      <w:r>
        <w:t xml:space="preserve">13.04.2022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http://vernadskogo.mos.ru/to-help-the-taxpayer-new/detail/10748444.html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0748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0748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2024-03-19T20:42:31Z</dcterms:created>
  <dcterms:modified xsi:type="dcterms:W3CDTF">2024-03-19T20:42:31Z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