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4805496173e20fb3234a4b422655b19f555e7"/>
    <w:p>
      <w:pPr>
        <w:pStyle w:val="Heading3"/>
      </w:pPr>
      <w:r>
        <w:t xml:space="preserve">Порядок предоставления льгот по налогу на имущество физических лиц индивидуальным предпринимателям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bCs/>
          <w:b/>
        </w:rPr>
        <w:t xml:space="preserve">Применение индивидуальными предпринимателями упрощенной или патентной системы налогообложения предусматривает их освобождение от обязанности по уплате налога на имущество физических лиц 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пунктом 7 статьи 378.2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Налогового кодекса Российской Федерации (далее – Кодекс) с учетом особенностей, предусмотренных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абзацем вторым пункта 10 статьи 378.2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Кодекса.</w:t>
      </w:r>
    </w:p>
    <w:p>
      <w:pPr>
        <w:pStyle w:val="BodyText"/>
      </w:pPr>
      <w:r>
        <w:t xml:space="preserve">Освобождение от уплаты налога на имущество физических лиц для индивидуальных предпринимателей, применяющих специальные налоговые режимы, является налоговой льготой (</w:t>
      </w:r>
      <w:hyperlink r:id="rId22">
        <w:r>
          <w:rPr>
            <w:rStyle w:val="Hyperlink"/>
          </w:rPr>
          <w:t xml:space="preserve">письмо</w:t>
        </w:r>
      </w:hyperlink>
      <w:r>
        <w:t xml:space="preserve"> </w:t>
      </w:r>
      <w:r>
        <w:t xml:space="preserve">Минфина России от 26.04.2018 № 03-05-06-01/28324).</w:t>
      </w:r>
    </w:p>
    <w:p>
      <w:pPr>
        <w:pStyle w:val="BodyText"/>
      </w:pPr>
      <w:r>
        <w:t xml:space="preserve">В соответствии с положениями статьи 407 Кодекса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>
      <w:pPr>
        <w:pStyle w:val="BodyText"/>
      </w:pPr>
      <w:r>
        <w:t xml:space="preserve">С учетом изложенного, предприниматели, применяющие специальные налоговые режимы, для использования права на льготу по налогу на имущество физических лиц, представляют</w:t>
      </w:r>
      <w:r>
        <w:t xml:space="preserve"> </w:t>
      </w:r>
      <w:hyperlink r:id="rId23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о предоставлении налоговой льготы, оформленное в установленном порядке.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http://vernadskogo.mos.ru/to-help-the-taxpayer-new/detail/10696476.html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to-help-the-taxpayer-new/detail/10696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to-help-the-taxpayer-new/detail/10696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2024-03-03T22:32:32Z</dcterms:created>
  <dcterms:modified xsi:type="dcterms:W3CDTF">2024-03-03T22:32:32Z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