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d4f02fb8f2ca3bc8c030a841378ac68a0c25184"/>
    <w:p>
      <w:pPr>
        <w:pStyle w:val="Heading3"/>
      </w:pPr>
      <w:r>
        <w:t xml:space="preserve">Муниципальные депутаты районов ЗАО одобрили выделение участков для обустройства платных парковок</w:t>
      </w:r>
    </w:p>
    <w:p>
      <w:pPr>
        <w:pStyle w:val="FirstParagraph"/>
      </w:pPr>
      <w:r>
        <w:t xml:space="preserve">08.12.2015</w:t>
      </w:r>
    </w:p>
    <w:p>
      <w:pPr>
        <w:pStyle w:val="BodyText"/>
      </w:pPr>
      <w:r>
        <w:rPr>
          <w:iCs/>
          <w:i/>
          <w:bCs/>
          <w:b/>
        </w:rPr>
        <w:t xml:space="preserve">В рамках очередного этапа расширения столичного парковочного пространства в конце декабря дополнительные платные парковки появятся в пяти районах ЗАО: Тропарево-Никулино, Дорогомилово, Крылатское, Филевский парк и Кунцево.</w:t>
      </w:r>
    </w:p>
    <w:p>
      <w:pPr>
        <w:pStyle w:val="BodyText"/>
      </w:pPr>
    </w:p>
    <w:p>
      <w:pPr>
        <w:pStyle w:val="BodyText"/>
      </w:pPr>
      <w:r>
        <w:t xml:space="preserve">Решение о вводе новых зон платной парковки было принято по итогам заседаний Советов депутатов муниципальных округов. На основе собранной и проанализированной информации был сформирован перечень участков в городе для точечного ввода платной парковки.</w:t>
      </w:r>
    </w:p>
    <w:p>
      <w:pPr>
        <w:pStyle w:val="BodyText"/>
      </w:pPr>
      <w:r>
        <w:t xml:space="preserve">В список вошел 291 участок улиц. Треть из этого числа были предложены муниципальными депутатами на основе обращений к ним жителей районов. При этом более 40 предложений разместить платную парковку на той или иной улице были отклонены, так как не отвечали принципу транспортной целесообразности.</w:t>
      </w:r>
    </w:p>
    <w:p>
      <w:pPr>
        <w:pStyle w:val="BodyText"/>
      </w:pPr>
      <w:r>
        <w:t xml:space="preserve">Нововведение затронет только те участки, где традиционно скапливается большое количество автомобилей: возле станций метро, железнодорожных платформ, крупных торгово-развлекательных и бизнес-центров. При этом надо отметить, что зона такой парковки не распространяется на дворовые территории.</w:t>
      </w:r>
    </w:p>
    <w:p>
      <w:pPr>
        <w:pStyle w:val="BodyText"/>
      </w:pPr>
      <w:r>
        <w:t xml:space="preserve">В Дорогомилово новые платные парковки появятся на Кутузовском проезде, на Поклонной улице, улице 1812 года, Кутузовском проспекте (от пересечения с Третьим транспортным кольцом до пересечения с улицей Генерала Ермолова), улице Барклая (от пересечения с полосой отвода Московской кольцевой железной дороги Смоленского направления до пересечения с Кутузовским проспектом), улицах Генерала Ермолова и Дениса Давыдова.</w:t>
      </w:r>
    </w:p>
    <w:p>
      <w:pPr>
        <w:pStyle w:val="BodyText"/>
      </w:pPr>
      <w:r>
        <w:t xml:space="preserve">В Кунцево платные парковки будут введены на Ельнинской и Ярцевской улицах.</w:t>
      </w:r>
    </w:p>
    <w:p>
      <w:pPr>
        <w:pStyle w:val="BodyText"/>
      </w:pPr>
      <w:r>
        <w:t xml:space="preserve">В Тропарево-Никулино — на Рузской улице (от пересечения с улицей Покрышкина до пересечения с улицей Коштоянца), на улице Коштоянца (от пересечения с проспектом Вернадского до пересечения с проездом Олимпийской деревни) и на улице Покрышкина (от пересечения с проспектом Вернадского до пересечения с улицей Академика Анохина).</w:t>
      </w:r>
    </w:p>
    <w:p>
      <w:pPr>
        <w:pStyle w:val="BodyText"/>
      </w:pPr>
      <w:r>
        <w:t xml:space="preserve">В Крылатском платная парковка появится на улице Крылатской от дома 14 до дома 25 (включительно).</w:t>
      </w:r>
    </w:p>
    <w:p>
      <w:pPr>
        <w:pStyle w:val="BodyText"/>
      </w:pPr>
      <w:r>
        <w:t xml:space="preserve">В районе Филевский парк — на Сеславинской улице от дома 8 до дома 18 и на улице Барклая (от пересечения с Большой Филевской улицей до пересечения с полосой отвода Московской кольцевой железной дороги Смоленского направления).</w:t>
      </w:r>
    </w:p>
    <w:p>
      <w:pPr>
        <w:pStyle w:val="BodyText"/>
      </w:pPr>
      <w:r>
        <w:t xml:space="preserve">Стоимость стоянки в новой зоне составит 40 рублей в час.</w:t>
      </w:r>
    </w:p>
    <w:p>
      <w:pPr>
        <w:pStyle w:val="BodyText"/>
      </w:pPr>
      <w:r>
        <w:t xml:space="preserve">Жители улиц, на которых будет организована платная парковка, уже сейчас могут получать резидентные разрешения, чтобы оставлять свои машины на льготных условиях. Такое разрешение дает право на бесплатную парковку с 20:00 до 8:00 на территории всего административного района проживания резидента круглосуточно в течение одного года. А чтобы иметь возможность парковаться круглосуточно, необходимо внести годовую резидентную плату в размере 3000 рублей. Парковочное разрешение резидента оформляется на московском</w:t>
      </w:r>
      <w:r>
        <w:t xml:space="preserve"> </w:t>
      </w:r>
      <w:hyperlink r:id="rId20">
        <w:r>
          <w:rPr>
            <w:rStyle w:val="Hyperlink"/>
          </w:rPr>
          <w:t xml:space="preserve">портале государственных услуг</w:t>
        </w:r>
      </w:hyperlink>
      <w:r>
        <w:t xml:space="preserve"> </w:t>
      </w:r>
      <w:r>
        <w:t xml:space="preserve">или в любом центре предоставления госуслуг «Мои документы».</w:t>
      </w:r>
    </w:p>
    <w:p>
      <w:pPr>
        <w:pStyle w:val="BodyText"/>
      </w:pPr>
      <w:r>
        <w:t xml:space="preserve">Для многодетных семей города Москвы парковка будет бесплатной на всей территории городских парковок. В этом случае необходимо оформить соответствующее парковочного разрешение.</w:t>
      </w:r>
    </w:p>
    <w:p>
      <w:pPr>
        <w:pStyle w:val="BodyText"/>
      </w:pPr>
      <w:r>
        <w:t xml:space="preserve">Важно отметить, что деньги от платных парковок будут направляться на благоустройство дворовых территорий, ремонт детских и спортивных площадок, реконструкцию пешеходных зон.</w:t>
      </w:r>
    </w:p>
    <w:p>
      <w:pPr>
        <w:pStyle w:val="BodyText"/>
      </w:pPr>
      <w:r>
        <w:t xml:space="preserve">Кроме того, доходы от парковок пойдут на софинансирование установки шлагбаумов: 50 тысяч рублей на установку одного шлагбаума. Это позволит жителям защитить свои дворы от посторонних автомобилей.</w:t>
      </w:r>
    </w:p>
    <w:p>
      <w:pPr>
        <w:pStyle w:val="BodyText"/>
      </w:pPr>
      <w:r>
        <w:t xml:space="preserve">Более подробную информацию можно получить на сайте parking.mos.ru или в префектуре ЗАО, где создан консультативный пункт по вопросу организации единого парковочного пространства в городе Москве. Время работы пункта с 08.00 до 17.00. Телефоны +7 (495) 443-43-35 доб. 1138 и +7 (495) 443-64-63.</w:t>
      </w:r>
    </w:p>
    <w:p>
      <w:pPr>
        <w:pStyle w:val="BodyText"/>
      </w:pPr>
      <w:hyperlink r:id="rId21">
        <w:r>
          <w:rPr>
            <w:rStyle w:val="Hyperlink"/>
          </w:rPr>
          <w:t xml:space="preserve">Схема платных городских парковок в Москве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http://vernadskogo.mos.ru/presscenter/news/detail/2359394.html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Проспект Вернадского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-peredelkino.mos.ru/upload/photobank_images/&#1057;&#1093;&#1077;&#1084;&#1072;%20&#1087;&#1083;&#1072;&#1090;&#1085;&#1099;&#1093;%20&#1075;&#1086;&#1088;&#1086;&#1076;&#1089;&#1082;&#1080;&#1093;%20&#1087;&#1072;&#1088;&#1082;&#1086;&#1074;&#1086;&#1082;%20&#1074;%20&#1052;&#1086;&#1089;&#1082;&#1074;&#1077;.pdf" TargetMode="External" /><Relationship Type="http://schemas.openxmlformats.org/officeDocument/2006/relationships/hyperlink" Id="rId23" Target="http://vernadskogo.mos.ru" TargetMode="External" /><Relationship Type="http://schemas.openxmlformats.org/officeDocument/2006/relationships/hyperlink" Id="rId22" Target="http://vernadskogo.mos.ru/presscenter/news/detail/2359394.html" TargetMode="External" /><Relationship Type="http://schemas.openxmlformats.org/officeDocument/2006/relationships/hyperlink" Id="rId20" Target="https://pgu.mos.ru/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-peredelkino.mos.ru/upload/photobank_images/&#1057;&#1093;&#1077;&#1084;&#1072;%20&#1087;&#1083;&#1072;&#1090;&#1085;&#1099;&#1093;%20&#1075;&#1086;&#1088;&#1086;&#1076;&#1089;&#1082;&#1080;&#1093;%20&#1087;&#1072;&#1088;&#1082;&#1086;&#1074;&#1086;&#1082;%20&#1074;%20&#1052;&#1086;&#1089;&#1082;&#1074;&#1077;.pdf" TargetMode="External" /><Relationship Type="http://schemas.openxmlformats.org/officeDocument/2006/relationships/hyperlink" Id="rId23" Target="http://vernadskogo.mos.ru" TargetMode="External" /><Relationship Type="http://schemas.openxmlformats.org/officeDocument/2006/relationships/hyperlink" Id="rId22" Target="http://vernadskogo.mos.ru/presscenter/news/detail/2359394.html" TargetMode="External" /><Relationship Type="http://schemas.openxmlformats.org/officeDocument/2006/relationships/hyperlink" Id="rId20" Target="https://pgu.mos.ru/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2024-11-16T15:41:20Z</dcterms:created>
  <dcterms:modified xsi:type="dcterms:W3CDTF">2024-11-16T15:41:20Z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