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ad03fafdda21536f7250e8fcf44916c2726dfc"/>
    <w:p>
      <w:pPr>
        <w:pStyle w:val="Heading3"/>
      </w:pPr>
      <w:r>
        <w:t xml:space="preserve">Отчёт главы управы района Проспект Вернадского о результатах деятельности управы района в 2014 году на заседании Совета депутатов муниципального округа.</w:t>
      </w:r>
    </w:p>
    <w:p>
      <w:pPr>
        <w:pStyle w:val="FirstParagraph"/>
      </w:pPr>
      <w:r>
        <w:t xml:space="preserve">11.03.2015</w:t>
      </w:r>
    </w:p>
    <w:p>
      <w:pPr>
        <w:pStyle w:val="BodyText"/>
      </w:pPr>
      <w:r>
        <w:t xml:space="preserve">Уважаемые депутаты!</w:t>
      </w:r>
    </w:p>
    <w:p>
      <w:pPr>
        <w:pStyle w:val="BodyText"/>
      </w:pPr>
      <w:r>
        <w:t xml:space="preserve">Уважаемые приглашённые!</w:t>
      </w:r>
    </w:p>
    <w:p>
      <w:pPr>
        <w:pStyle w:val="BodyText"/>
      </w:pPr>
      <w:r>
        <w:t xml:space="preserve">В целях реализации Комплексной программы развития района в течение года всеми подразделениями управы и районными службами проводилась работа по созданию условий для устойчивого социально-экономического развития района и улучшения условий жизни населения в районе.</w:t>
      </w:r>
    </w:p>
    <w:p>
      <w:pPr>
        <w:pStyle w:val="BodyText"/>
      </w:pPr>
      <w:r>
        <w:t xml:space="preserve">Управа района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Уставом города Москвы, законами города Москвы и иными правовыми актами города Москвы, постановлением Правительства Москвы от 24 февраля 2010 г. № 157-ПП «О полномочиях территориальных органов исполнительной власти города Москвы»</w:t>
      </w:r>
    </w:p>
    <w:p>
      <w:pPr>
        <w:pStyle w:val="BodyText"/>
      </w:pPr>
      <w:r>
        <w:t xml:space="preserve">Достижение этой цели обусловлено решением ряда задач: это и благоустройство всей территории района; эффективное функционирование учреждений социального блока; грамотная организация мелкорозничной торговли и многое другое.</w:t>
      </w:r>
    </w:p>
    <w:p>
      <w:pPr>
        <w:pStyle w:val="BodyText"/>
      </w:pPr>
      <w:r>
        <w:t xml:space="preserve">Для решения поставленных задач в 2014 году на реализацию программы комплексного развития района и повышения качества жизни жителей было направленно 35,5 млн. рублей бюджетных средств.</w:t>
      </w:r>
    </w:p>
    <w:p>
      <w:pPr>
        <w:pStyle w:val="BodyText"/>
      </w:pPr>
      <w:r>
        <w:t xml:space="preserve">Во исполнения постановления Правительства города Москвы от 14 марта 2013г №146-ПП «О проведении эксперимента по оптимизации деятельности отдельных государственных учреждений города Москвы, осуществляющих деятельность в сфере городского хозяйства города Москвы» ДЕЗ Проспект Вернадского с 01.01. 2015 года преобразовался в государственное бюджетное учреждение «Жилищник района Проспект Вернадского» (ГБУ), являющейся правоприемником ДЕЗ по всем правам и обязанностям. Основной целью деятельности ГБУ является предоставление жилищных коммунальных и прочих услуг, включая управление многоквартирными домами, а также благоустройство и содержание территорий.</w:t>
      </w:r>
    </w:p>
    <w:p>
      <w:pPr>
        <w:pStyle w:val="BodyText"/>
      </w:pPr>
      <w:r>
        <w:t xml:space="preserve">1. Благоустройство и содержание дворовых территорий .</w:t>
      </w:r>
    </w:p>
    <w:p>
      <w:pPr>
        <w:pStyle w:val="BodyText"/>
      </w:pPr>
      <w:r>
        <w:t xml:space="preserve">27 сентября 2011 года вышло постановление Правительства Москвы № 454 «Об утверждении Государственной программы города Москвы на среднесрочный период (2012-2016гг.)» Жилище». Программа финансируется из бюджета города Москвы.</w:t>
      </w:r>
    </w:p>
    <w:p>
      <w:pPr>
        <w:pStyle w:val="BodyText"/>
      </w:pPr>
      <w:r>
        <w:t xml:space="preserve">Во исполнение данного постановления в ноябре 2013 г была сформирована программа на 2014 г. по благоустройству 10 дворовых территорий (12 803 тысяч рублей).</w:t>
      </w:r>
    </w:p>
    <w:p>
      <w:pPr>
        <w:pStyle w:val="BodyText"/>
      </w:pPr>
      <w:r>
        <w:t xml:space="preserve">ГКУ «Инженерная служба района Проспект Вернадского» была подготовлена техническая документация и объявлены аукционы на данные виды работ. По результатам открытого аукциона были заключены государственные контракты с двумя подрядными организациями ООО «Дорстрой», ООО «Стройинвестгрупп». Процент снижения составил 5%. Контроль за выполнением работ осуществлял отдел благоустройства «ГКУ ИС», АТИ по ЗАО.</w:t>
      </w:r>
    </w:p>
    <w:p>
      <w:pPr>
        <w:pStyle w:val="BodyText"/>
      </w:pPr>
      <w:r>
        <w:t xml:space="preserve">В 2014 году проводились работы на дворовых территориях по следующим адресам:</w:t>
      </w:r>
    </w:p>
    <w:p>
      <w:pPr>
        <w:pStyle w:val="BodyText"/>
      </w:pPr>
      <w:r>
        <w:t xml:space="preserve">ул. Коштоянца, 33</w:t>
      </w:r>
    </w:p>
    <w:p>
      <w:pPr>
        <w:pStyle w:val="BodyText"/>
      </w:pPr>
      <w:r>
        <w:t xml:space="preserve">Ремонт асфальта - 700 кв.м., газон - 1500 кв.м, замена бортового камня -108 шт. , установка декоративных ограждений - 100 шт., устройство новых пешеходных дорожек - 129,4, покрытие на детской площадке - 155,7 кв.м, установка вазонов -10, установка МАФ -17, посадка цветов - 340шт.</w:t>
      </w:r>
    </w:p>
    <w:p>
      <w:pPr>
        <w:pStyle w:val="BodyText"/>
      </w:pPr>
      <w:r>
        <w:t xml:space="preserve">ул. Коштоянца, 21</w:t>
      </w:r>
    </w:p>
    <w:p>
      <w:pPr>
        <w:pStyle w:val="BodyText"/>
      </w:pPr>
      <w:r>
        <w:t xml:space="preserve">Ремонт асфальта – 600 кв.м., установка бортового камня - 22,2 шт., газон - 600 кв.м.</w:t>
      </w:r>
    </w:p>
    <w:p>
      <w:pPr>
        <w:pStyle w:val="BodyText"/>
      </w:pPr>
      <w:r>
        <w:t xml:space="preserve">ул. Коштоянца, 21а</w:t>
      </w:r>
    </w:p>
    <w:p>
      <w:pPr>
        <w:pStyle w:val="BodyText"/>
      </w:pPr>
      <w:r>
        <w:t xml:space="preserve">Ремонт асфальта – 600 кв.м., устройство пешеходных дорожек - 93,6 кв.м., замена бортового камня - 16,5п.м., установка садового камня - 162,3п.м., установка газонного ограждения - 25п.м., ремонт газонов - 1476 кв.м., покрытие на детской площадке - 104, 3 кв м, вазоны – 10 шт., замена МАФ - 6шт., посадка цветов - 292 шт.</w:t>
      </w:r>
    </w:p>
    <w:p>
      <w:pPr>
        <w:pStyle w:val="BodyText"/>
      </w:pPr>
      <w:r>
        <w:t xml:space="preserve">ул. Коштоянца, 15</w:t>
      </w:r>
    </w:p>
    <w:p>
      <w:pPr>
        <w:pStyle w:val="BodyText"/>
      </w:pPr>
      <w:r>
        <w:t xml:space="preserve">Ремонт асфальта - 900 кв.м, устройство новых пешеходных дорожек - 174кв.м., установка газонного декоративного ограждения - 36 п м, ремонт газона - 628,7 кв.м., покрытие на детской площадке - 177 кв.м., устройство новой спортивной площадки – 40 кв.м., установка тренажеров – 4шт.</w:t>
      </w:r>
    </w:p>
    <w:p>
      <w:pPr>
        <w:pStyle w:val="BodyText"/>
      </w:pPr>
      <w:r>
        <w:t xml:space="preserve">ул. Лобачевского, 68а</w:t>
      </w:r>
    </w:p>
    <w:p>
      <w:pPr>
        <w:pStyle w:val="BodyText"/>
      </w:pPr>
      <w:r>
        <w:t xml:space="preserve">Ремонт асфальта - 508 кв.м., устройство новых пешеходных дорожек - 72 кв.м., установка газонного ограждения - 274 п.м, ремонт газонов - 500 кв.м., покрытие на детской площадке - 135 кв.м., установка МАФ – 8 шт., установка оградительных столбиков - 20 шт., устройство лестниц - 2, устройство дорожек с покрытием из брусчатки - 24 кв.м .</w:t>
      </w:r>
    </w:p>
    <w:p>
      <w:pPr>
        <w:pStyle w:val="BodyText"/>
      </w:pPr>
      <w:r>
        <w:t xml:space="preserve">ул. Удальцова, 1/1</w:t>
      </w:r>
    </w:p>
    <w:p>
      <w:pPr>
        <w:pStyle w:val="BodyText"/>
      </w:pPr>
      <w:r>
        <w:t xml:space="preserve">Устройство пешеходных дорожек - 50 кв.м, замена садового камня - 100 п.м., установка газонного ограждения - 50 п.м., ремонт газонов - 200 кв.м., покрытие на детской площадке - 218,22 кв.м., вазоны - 4 шт.</w:t>
      </w:r>
    </w:p>
    <w:p>
      <w:pPr>
        <w:pStyle w:val="BodyText"/>
      </w:pPr>
      <w:r>
        <w:t xml:space="preserve">ул. Лобачевского, 92/1</w:t>
      </w:r>
    </w:p>
    <w:p>
      <w:pPr>
        <w:pStyle w:val="BodyText"/>
      </w:pPr>
      <w:r>
        <w:t xml:space="preserve">Замена садового камня - 121 п.м., покрытие на детской площадке - 658,3 кв.м., установка МАФ – 23шт.</w:t>
      </w:r>
    </w:p>
    <w:p>
      <w:pPr>
        <w:pStyle w:val="BodyText"/>
      </w:pPr>
      <w:r>
        <w:t xml:space="preserve">проспект Вернадского, 32 к. 70</w:t>
      </w:r>
    </w:p>
    <w:p>
      <w:pPr>
        <w:pStyle w:val="BodyText"/>
      </w:pPr>
      <w:r>
        <w:t xml:space="preserve">Покрытие на детской площадке - 57,1 кв.м., установка МАФ – 5 шт.</w:t>
      </w:r>
    </w:p>
    <w:p>
      <w:pPr>
        <w:pStyle w:val="BodyText"/>
      </w:pPr>
      <w:r>
        <w:t xml:space="preserve">проспект Вернадского, 24а</w:t>
      </w:r>
    </w:p>
    <w:p>
      <w:pPr>
        <w:pStyle w:val="BodyText"/>
      </w:pPr>
      <w:r>
        <w:t xml:space="preserve">Ремонт асфальта - 800 кв.м., замена бортового камня - 217 п.м., установка ограждения - 185 п.м., ремонт газонов - 1452 кв.м., установка садово - парковой мебели - 6 шт.</w:t>
      </w:r>
    </w:p>
    <w:p>
      <w:pPr>
        <w:pStyle w:val="BodyText"/>
      </w:pPr>
      <w:r>
        <w:t xml:space="preserve">проспект Вернадского, 64а</w:t>
      </w:r>
    </w:p>
    <w:p>
      <w:pPr>
        <w:pStyle w:val="BodyText"/>
      </w:pPr>
      <w:r>
        <w:t xml:space="preserve">Ремонт асфальта - 840 кв.м., ремонт газонов - 1915 кв.м., покрытие детской площадки - 132,7 кв. м., установка садового камня - 21 п. м., установка садово - парковой мебели – 10 шт.</w:t>
      </w:r>
    </w:p>
    <w:p>
      <w:pPr>
        <w:pStyle w:val="BodyText"/>
      </w:pPr>
      <w:r>
        <w:t xml:space="preserve">Программа «Социально экономического развития района» (СЭРР)</w:t>
      </w:r>
    </w:p>
    <w:p>
      <w:pPr>
        <w:pStyle w:val="BodyText"/>
      </w:pPr>
      <w:r>
        <w:t xml:space="preserve">На реализацию данной программы в 2014 было выделено 7113,9 тысяч рублей на благоустройство дворовых территорий. После проведения торгов в виде электронного аукциона были заключены контракты с двумя организациями ООО «Дорстрой», ООО «Стройинвестгрупп». Процент снижения составил 5%. Контроль за выполнением работ осуществлял отдел благоустройства «ГКУ Инженерная служба района Проспект Вернадского», АТИ по ЗАО.</w:t>
      </w:r>
    </w:p>
    <w:p>
      <w:pPr>
        <w:pStyle w:val="BodyText"/>
      </w:pPr>
      <w:r>
        <w:t xml:space="preserve">Были выполнены следующие виды работ:</w:t>
      </w:r>
    </w:p>
    <w:p>
      <w:pPr>
        <w:pStyle w:val="BodyText"/>
      </w:pPr>
      <w:r>
        <w:t xml:space="preserve">Устройство новой детской площадки по адресу ул. Удальцова, 16 ( по обращениям жителей)</w:t>
      </w:r>
    </w:p>
    <w:p>
      <w:pPr>
        <w:pStyle w:val="BodyText"/>
      </w:pPr>
      <w:r>
        <w:t xml:space="preserve">Устройство основания - 95 кв.м., газон - 344 , МАФ - 6шт, декоративное ограждение - 41 п.м.</w:t>
      </w:r>
    </w:p>
    <w:p>
      <w:pPr>
        <w:pStyle w:val="BodyText"/>
      </w:pPr>
      <w:r>
        <w:t xml:space="preserve">Детская площадка по адресу: ул. Лобачевского, д.92 к.3 (по обращениям жителей).</w:t>
      </w:r>
    </w:p>
    <w:p>
      <w:pPr>
        <w:pStyle w:val="BodyText"/>
      </w:pPr>
      <w:r>
        <w:t xml:space="preserve">Основание площадки - 331 кв.м., установка МАФ -19шт.</w:t>
      </w:r>
    </w:p>
    <w:p>
      <w:pPr>
        <w:pStyle w:val="BodyText"/>
      </w:pPr>
      <w:r>
        <w:t xml:space="preserve">Зона тихого отдыха ул. Удальцова, д.3 к.8- д.3 к.11</w:t>
      </w:r>
    </w:p>
    <w:p>
      <w:pPr>
        <w:pStyle w:val="BodyText"/>
      </w:pPr>
      <w:r>
        <w:t xml:space="preserve">Устройство пешеходной зоны выполнено по многочисленным просьбам жителей продлить пешеходную зону ул. Удальцова д.3 к.2 – д.3 к.6</w:t>
      </w:r>
    </w:p>
    <w:p>
      <w:pPr>
        <w:pStyle w:val="BodyText"/>
      </w:pPr>
      <w:r>
        <w:t xml:space="preserve">Работы проводились по разработанному проекту. Были выполнены работы по обустройству дорожно-тропиночной сети (887 кв. м.), установлены урны, садово - парковая мебель (16 шт.), установлены интегрированные светильники (4 шт.), три клумбы, вертикальные вазоны, посажены кусты.</w:t>
      </w:r>
    </w:p>
    <w:p>
      <w:pPr>
        <w:pStyle w:val="BodyText"/>
      </w:pPr>
      <w:r>
        <w:t xml:space="preserve">Программа «Развитие индустрии отдыха и туризма»</w:t>
      </w:r>
    </w:p>
    <w:p>
      <w:pPr>
        <w:pStyle w:val="BodyText"/>
      </w:pPr>
      <w:r>
        <w:t xml:space="preserve">На выполнение работ по капитальному ремонту спортивных площадок были выделены бюджетные средства в размере 6634 тысяч рублей. По результатам электронного аукциона были заключены договора с двумя организациями ООО «УК Проспект», ООО «Дорстрой».</w:t>
      </w:r>
    </w:p>
    <w:p>
      <w:pPr>
        <w:pStyle w:val="BodyText"/>
      </w:pPr>
      <w:r>
        <w:t xml:space="preserve">Работы выполнены на 4 площадках по следующим адресам:</w:t>
      </w:r>
    </w:p>
    <w:p>
      <w:pPr>
        <w:pStyle w:val="BodyText"/>
      </w:pPr>
      <w:r>
        <w:t xml:space="preserve">ул. Удальцова, 33 (установка пластиковых бортов на хоккейной коробке, замена спортивного оборудования)</w:t>
      </w:r>
    </w:p>
    <w:p>
      <w:pPr>
        <w:pStyle w:val="BodyText"/>
      </w:pPr>
      <w:r>
        <w:t xml:space="preserve">ул. Удальцова, 37 (установка пластиковых бортов на хоккейной коробке, замена спортивного оборудования)</w:t>
      </w:r>
    </w:p>
    <w:p>
      <w:pPr>
        <w:pStyle w:val="BodyText"/>
      </w:pPr>
      <w:r>
        <w:t xml:space="preserve">ул. Удальцова, 3 к.13 (устройство покрытия из резины - 648 кв.м.)</w:t>
      </w:r>
    </w:p>
    <w:p>
      <w:pPr>
        <w:pStyle w:val="BodyText"/>
      </w:pPr>
      <w:r>
        <w:t xml:space="preserve">ул. Удальцова 85 к.3 (установка бортового камня - 100 п.м., устройство основания из резины - 570 кв. м., замена части ограждения)</w:t>
      </w:r>
    </w:p>
    <w:p>
      <w:pPr>
        <w:pStyle w:val="BodyText"/>
      </w:pPr>
      <w:r>
        <w:t xml:space="preserve">Благоустройство общеобразовательных учреждений.</w:t>
      </w:r>
    </w:p>
    <w:p>
      <w:pPr>
        <w:pStyle w:val="BodyText"/>
      </w:pPr>
      <w:r>
        <w:t xml:space="preserve">На выполнение работ по благоустройству общеобразовательных учреждений были выделены бюджетные средства в размере 11936 тысяч рублей. По результатам электронного аукциона были заключены контракты с ООО «Стройинвестгрупп».</w:t>
      </w:r>
    </w:p>
    <w:p>
      <w:pPr>
        <w:pStyle w:val="BodyText"/>
      </w:pPr>
      <w:r>
        <w:t xml:space="preserve">Работы проводились на трех школах:</w:t>
      </w:r>
    </w:p>
    <w:p>
      <w:pPr>
        <w:pStyle w:val="BodyText"/>
      </w:pPr>
      <w:r>
        <w:t xml:space="preserve">ГБОУ Школа № 1973 ул. Лобачевского, д. 92 (ремонт асфальта 100 кв.м., основание на детских и спортивных площадках 1964 кв.м., установка садового камня 566 п.м., установка бортового камня 594 п.м., ремонт газона 462 кв.м., установка МАФ 44 шт., покрытие из отсева на полосе препятствий 575 кв. м.)</w:t>
      </w:r>
    </w:p>
    <w:p>
      <w:pPr>
        <w:pStyle w:val="BodyText"/>
      </w:pPr>
      <w:r>
        <w:t xml:space="preserve">ГБОУ Школа № 324 ул. Лобачевского, 54 (ремонт газона 395 кв.м., устройство новой спортивной площадки: основание 221 кв.м., установка МАФ 10 шт., вазоны 4 шт., установка садового камня 118 п. м.)</w:t>
      </w:r>
    </w:p>
    <w:p>
      <w:pPr>
        <w:pStyle w:val="BodyText"/>
      </w:pPr>
      <w:r>
        <w:t xml:space="preserve">ГБОУ Гимназия № 1541Проспект Вернадского, 55. (ремонт асфальта 900 кв.м., основание на детских и спортивных площадках 1524,7 кв.м., установка садового камня 52,5 п.м., установка бортового камня 138 п.м., ремонт газона 280 кв.м., установка МАФ 16 шт., установка вазонов 10 шт., установка контейнерной площадке 1 шт.</w:t>
      </w:r>
    </w:p>
    <w:p>
      <w:pPr>
        <w:pStyle w:val="BodyText"/>
      </w:pPr>
      <w:r>
        <w:t xml:space="preserve">В рамках реализации программы благоустройства образовательных учреждений на 2015 год включено 3 школы:</w:t>
      </w:r>
    </w:p>
    <w:p>
      <w:pPr>
        <w:pStyle w:val="BodyText"/>
      </w:pPr>
      <w:r>
        <w:t xml:space="preserve">ул. Лобачевского, д. 30 (ГБОУ Школа №323) – ремонт асфальтового покрытия, ремонт газона, ремонт МАФ, ремонт дорожек.</w:t>
      </w:r>
    </w:p>
    <w:p>
      <w:pPr>
        <w:pStyle w:val="BodyText"/>
      </w:pPr>
      <w:r>
        <w:t xml:space="preserve">ул. Лобачевского, д.66 (ГБОУ Школа №324) - ремонт асфальтового покрытия, ремонт газона, ремонт МАФ, ремонт дорожек.</w:t>
      </w:r>
    </w:p>
    <w:p>
      <w:pPr>
        <w:pStyle w:val="BodyText"/>
      </w:pPr>
      <w:r>
        <w:t xml:space="preserve">Ленинский проспект, д. 118 (ГБОУ Школа №323) – ремонт асфальтового покрытия, ремонт газона, ремонт МАФ, ремонт дорожек.</w:t>
      </w:r>
    </w:p>
    <w:p>
      <w:pPr>
        <w:pStyle w:val="BodyText"/>
      </w:pPr>
      <w:r>
        <w:t xml:space="preserve">Содержание и уборка территории, контейнерных площадок.</w:t>
      </w:r>
    </w:p>
    <w:p>
      <w:pPr>
        <w:pStyle w:val="BodyText"/>
      </w:pPr>
      <w:r>
        <w:t xml:space="preserve">Работы по содержанию дворовых территорий района осуществляли две подрядные организации ООО «РЭП-26», ООО «УК Проспект» на основании государственных контрактов, заключенных по результатам электронных аукционов. Процент снижения 5%.</w:t>
      </w:r>
    </w:p>
    <w:p>
      <w:pPr>
        <w:pStyle w:val="BodyText"/>
      </w:pPr>
      <w:r>
        <w:t xml:space="preserve">Убираемая площадь - 1060,6 тыс. кв.м.</w:t>
      </w:r>
    </w:p>
    <w:p>
      <w:pPr>
        <w:pStyle w:val="BodyText"/>
      </w:pPr>
      <w:r>
        <w:t xml:space="preserve">Численность дворников - 164</w:t>
      </w:r>
    </w:p>
    <w:p>
      <w:pPr>
        <w:pStyle w:val="BodyText"/>
      </w:pPr>
      <w:r>
        <w:t xml:space="preserve">Трактора - 7</w:t>
      </w:r>
    </w:p>
    <w:p>
      <w:pPr>
        <w:pStyle w:val="BodyText"/>
      </w:pPr>
      <w:r>
        <w:t xml:space="preserve">Средства малой механизации - 52</w:t>
      </w:r>
    </w:p>
    <w:p>
      <w:pPr>
        <w:pStyle w:val="BodyText"/>
      </w:pPr>
      <w:r>
        <w:t xml:space="preserve">Детских площадок - 91</w:t>
      </w:r>
    </w:p>
    <w:p>
      <w:pPr>
        <w:pStyle w:val="BodyText"/>
      </w:pPr>
      <w:r>
        <w:t xml:space="preserve">Межквартальные городки – 4</w:t>
      </w:r>
    </w:p>
    <w:p>
      <w:pPr>
        <w:pStyle w:val="BodyText"/>
      </w:pPr>
      <w:r>
        <w:t xml:space="preserve">Бульвар - 2</w:t>
      </w:r>
    </w:p>
    <w:p>
      <w:pPr>
        <w:pStyle w:val="BodyText"/>
      </w:pPr>
      <w:r>
        <w:t xml:space="preserve">Контейнерных площадок - 82</w:t>
      </w:r>
    </w:p>
    <w:p>
      <w:pPr>
        <w:pStyle w:val="BodyText"/>
      </w:pPr>
      <w:r>
        <w:t xml:space="preserve">Объем вывезенного снега - 448 куб.м.</w:t>
      </w:r>
    </w:p>
    <w:p>
      <w:pPr>
        <w:pStyle w:val="BodyText"/>
      </w:pPr>
      <w:r>
        <w:t xml:space="preserve">Работы выполнялись согласно Регламента по содержанию и текущему ремонту дворовых территорий.</w:t>
      </w:r>
    </w:p>
    <w:p>
      <w:pPr>
        <w:pStyle w:val="BodyText"/>
      </w:pPr>
      <w:r>
        <w:t xml:space="preserve">В случае выявления замечаний к работе подрядных организаций АТИ по ЗАО, ГКУ «ИС» применялись штрафные санкции. В 2014 году к подрядным организациям, выполняющие работы по содержанию дворовых территорий применены штрафные санкции в размере 502,6 тысяч рублей.</w:t>
      </w:r>
    </w:p>
    <w:p>
      <w:pPr>
        <w:pStyle w:val="BodyText"/>
      </w:pPr>
      <w:r>
        <w:t xml:space="preserve">В 2014 году было установлено 30 опор наружного освещения на 11 дворовых территориях, в основном это детские и спортивные площадки. Заказчиком работ является Департамент топливно - энергетического хозяйства города Москвы.</w:t>
      </w:r>
    </w:p>
    <w:p>
      <w:pPr>
        <w:pStyle w:val="BodyText"/>
      </w:pPr>
      <w:r>
        <w:t xml:space="preserve">Содержание объектов дорожного хозяйства (ОБХ) 3,4 и 5 категорий.</w:t>
      </w:r>
    </w:p>
    <w:p>
      <w:pPr>
        <w:pStyle w:val="BodyText"/>
      </w:pPr>
      <w:r>
        <w:t xml:space="preserve">Содержание ОДХ 3 категории передается ГБУ «Жилищник». В связи с отсутствием на сегодня дорожно - уборочной техники в ГБУ Проспект Вернадского, уборка ОДХ производится силами ГБУ Автомобильные дороги. Передача объектов ОДХ под уборку в район планируется с мая месяца.</w:t>
      </w:r>
    </w:p>
    <w:p>
      <w:pPr>
        <w:pStyle w:val="BodyText"/>
      </w:pPr>
      <w:r>
        <w:t xml:space="preserve">О работе с обращениями граждан, в том числе поданных на портал «Наш город»</w:t>
      </w:r>
    </w:p>
    <w:p>
      <w:pPr>
        <w:pStyle w:val="BodyText"/>
      </w:pPr>
      <w:r>
        <w:t xml:space="preserve">За 2014 год поступило 586 обращений граждан на портал «Наш город» из них:</w:t>
      </w:r>
    </w:p>
    <w:p>
      <w:pPr>
        <w:pStyle w:val="BodyText"/>
      </w:pPr>
      <w:r>
        <w:t xml:space="preserve">в раздел «дома» 153 обращения</w:t>
      </w:r>
    </w:p>
    <w:p>
      <w:pPr>
        <w:pStyle w:val="BodyText"/>
      </w:pPr>
      <w:r>
        <w:t xml:space="preserve">в раздел «дворы» 433 обращения.</w:t>
      </w:r>
    </w:p>
    <w:p>
      <w:pPr>
        <w:pStyle w:val="BodyText"/>
      </w:pPr>
      <w:r>
        <w:t xml:space="preserve">Все многоквартирные дома перешли на обслуживание от подрядных организаций к ГБУ «Жилищник» с 01.02.2015 года.</w:t>
      </w:r>
    </w:p>
    <w:p>
      <w:pPr>
        <w:pStyle w:val="BodyText"/>
      </w:pPr>
      <w:r>
        <w:t xml:space="preserve">Содержание и текущий ремонт дворовых территорий проводиться силами ГБУ с 01. 03.2015г.</w:t>
      </w:r>
    </w:p>
    <w:p>
      <w:pPr>
        <w:pStyle w:val="BodyText"/>
      </w:pPr>
      <w:r>
        <w:t xml:space="preserve">В период подготовки жилищного фонда района к отопительному сезону 2014-2015г.г. жилищно-эксплуатирующими службами района и ресурсоснабжающими организациями, утвержденные плановые задания по подготовке района Проспект Вернадского были выполнены в полном объеме:</w:t>
      </w:r>
    </w:p>
    <w:p>
      <w:pPr>
        <w:pStyle w:val="BodyText"/>
      </w:pPr>
      <w:r>
        <w:t xml:space="preserve">Всего жилых домов, 182</w:t>
      </w:r>
    </w:p>
    <w:p>
      <w:pPr>
        <w:pStyle w:val="BodyText"/>
      </w:pPr>
      <w:r>
        <w:t xml:space="preserve">в том числе муниципальных 125</w:t>
      </w:r>
    </w:p>
    <w:p>
      <w:pPr>
        <w:pStyle w:val="BodyText"/>
      </w:pPr>
      <w:r>
        <w:t xml:space="preserve">ТСЖ 38</w:t>
      </w:r>
    </w:p>
    <w:p>
      <w:pPr>
        <w:pStyle w:val="BodyText"/>
      </w:pPr>
      <w:r>
        <w:t xml:space="preserve">ЖСК на обслуживании ГУП ДЕЗ 19</w:t>
      </w:r>
    </w:p>
    <w:p>
      <w:pPr>
        <w:pStyle w:val="BodyText"/>
      </w:pPr>
      <w:r>
        <w:t xml:space="preserve">Общежития 4</w:t>
      </w:r>
    </w:p>
    <w:p>
      <w:pPr>
        <w:pStyle w:val="BodyText"/>
      </w:pPr>
      <w:r>
        <w:t xml:space="preserve">Также, техническое обслуживание жилищного фонда включает работы по контролю за его состоянием, поддержанию в исправности, работоспособности, наладке и регулированию инженерных систем и т.д. Управляющей компанией ГУП ДЕЗ района заключены договора на текущий ремонт и содержание жилищного фонда с ООО «РЭП № 26» и ООО «УК «Проспект».</w:t>
      </w:r>
    </w:p>
    <w:p>
      <w:pPr>
        <w:pStyle w:val="BodyText"/>
      </w:pPr>
      <w:r>
        <w:t xml:space="preserve">В постоянном режиме ведется работа по проверке и опечатыванию подвальных, чердачных и других технологических помещений на предмет взрывоопасных и легковоспламеняющихся предметов.</w:t>
      </w:r>
    </w:p>
    <w:p>
      <w:pPr>
        <w:pStyle w:val="BodyText"/>
      </w:pPr>
      <w:r>
        <w:t xml:space="preserve">В связи с необходимостью приведения в порядок территории района Проспект Вернадского после зимнего периода на территории района Проспект Вернадского организованы работы по проведению с 1 по 30 апреля 2014 года месячника по уборке и благоустройству городских территорий и общегородских субботников 12 и 26 апреля 2014 года.</w:t>
      </w:r>
    </w:p>
    <w:p>
      <w:pPr>
        <w:pStyle w:val="BodyText"/>
      </w:pPr>
      <w:r>
        <w:t xml:space="preserve">ВСЕГО подготовлено в весне:</w:t>
      </w:r>
    </w:p>
    <w:p>
      <w:pPr>
        <w:pStyle w:val="BodyText"/>
      </w:pPr>
      <w:r>
        <w:t xml:space="preserve">жилых домов, 182</w:t>
      </w:r>
    </w:p>
    <w:p>
      <w:pPr>
        <w:pStyle w:val="BodyText"/>
      </w:pPr>
      <w:r>
        <w:t xml:space="preserve">в том числе муниципальных 129</w:t>
      </w:r>
    </w:p>
    <w:p>
      <w:pPr>
        <w:pStyle w:val="BodyText"/>
      </w:pPr>
      <w:r>
        <w:t xml:space="preserve">ТСЖ 34</w:t>
      </w:r>
    </w:p>
    <w:p>
      <w:pPr>
        <w:pStyle w:val="BodyText"/>
      </w:pPr>
      <w:r>
        <w:t xml:space="preserve">ЖСК 19</w:t>
      </w:r>
    </w:p>
    <w:p>
      <w:pPr>
        <w:pStyle w:val="BodyText"/>
      </w:pPr>
      <w:r>
        <w:t xml:space="preserve">В процессе подготовки жилого фонда к весенне-летнему периоду 2014 года выполнены следующие виды работ:</w:t>
      </w:r>
    </w:p>
    <w:p>
      <w:pPr>
        <w:pStyle w:val="BodyText"/>
      </w:pPr>
      <w:r>
        <w:t xml:space="preserve">- ремонт мягкой кровли 20 стр./18,5 тыс.кв.м</w:t>
      </w:r>
    </w:p>
    <w:p>
      <w:pPr>
        <w:pStyle w:val="BodyText"/>
      </w:pPr>
      <w:r>
        <w:t xml:space="preserve">- ремонт водосточных труб и</w:t>
      </w:r>
    </w:p>
    <w:p>
      <w:pPr>
        <w:pStyle w:val="BodyText"/>
      </w:pPr>
      <w:r>
        <w:t xml:space="preserve">внутренних водостоков 36 стр./56 п.м</w:t>
      </w:r>
    </w:p>
    <w:p>
      <w:pPr>
        <w:pStyle w:val="BodyText"/>
      </w:pPr>
      <w:r>
        <w:t xml:space="preserve">- ремонт цоколей 37 стр./3,42 тыс.кв.м</w:t>
      </w:r>
    </w:p>
    <w:p>
      <w:pPr>
        <w:pStyle w:val="BodyText"/>
      </w:pPr>
      <w:r>
        <w:t xml:space="preserve">- ремонт входных дверей 132 стр./366 шт.</w:t>
      </w:r>
    </w:p>
    <w:p>
      <w:pPr>
        <w:pStyle w:val="BodyText"/>
      </w:pPr>
      <w:r>
        <w:t xml:space="preserve">- ремонт отмосток и водосточных лотков 30 стр./0,09 тыс.кв.м.</w:t>
      </w:r>
    </w:p>
    <w:p>
      <w:pPr>
        <w:pStyle w:val="BodyText"/>
      </w:pPr>
      <w:r>
        <w:t xml:space="preserve">- приведение в порядок подвальных помещений - 179 стр.;</w:t>
      </w:r>
    </w:p>
    <w:p>
      <w:pPr>
        <w:pStyle w:val="BodyText"/>
      </w:pPr>
      <w:r>
        <w:t xml:space="preserve">- приведение в порядок чердачных помещений - 151 стр.;</w:t>
      </w:r>
    </w:p>
    <w:p>
      <w:pPr>
        <w:pStyle w:val="BodyText"/>
      </w:pPr>
      <w:r>
        <w:t xml:space="preserve">- наладка сантехоборудования - 5680 квартира</w:t>
      </w:r>
    </w:p>
    <w:p>
      <w:pPr>
        <w:pStyle w:val="BodyText"/>
      </w:pPr>
      <w:r>
        <w:t xml:space="preserve">- наладка электрооборудования - 71 стр.</w:t>
      </w:r>
    </w:p>
    <w:p>
      <w:pPr>
        <w:pStyle w:val="BodyText"/>
      </w:pPr>
      <w:r>
        <w:t xml:space="preserve">- мытье фасадов и цоколей - 111 стр/12,389 тыс.кв.м</w:t>
      </w:r>
    </w:p>
    <w:p>
      <w:pPr>
        <w:pStyle w:val="BodyText"/>
      </w:pPr>
      <w:r>
        <w:t xml:space="preserve">- ремонт подъездов – 48 штук</w:t>
      </w:r>
    </w:p>
    <w:p>
      <w:pPr>
        <w:pStyle w:val="BodyText"/>
      </w:pPr>
      <w:r>
        <w:t xml:space="preserve">В настоящее время все системы ДУ и ППА (54 системы), смонтированные в 39 жилых домах повышенной этажности, находятся в рабочем режиме.</w:t>
      </w:r>
    </w:p>
    <w:p>
      <w:pPr>
        <w:pStyle w:val="BodyText"/>
      </w:pPr>
      <w:r>
        <w:t xml:space="preserve">Дважды в год проводится проверка работоспособности пожарных стояков в жилых домах. Внутренний противопожарный водопровод укомплектован пожарными кранами. Все стояки находятся в исправном состоянии и под давлением. Комплектация пожарными рукавами и стволами проводится в постоянном режиме.</w:t>
      </w:r>
    </w:p>
    <w:p>
      <w:pPr>
        <w:pStyle w:val="BodyText"/>
      </w:pPr>
      <w:r>
        <w:t xml:space="preserve">В соответствии с Правилами санитарного содержания территорий, организации уборки и обеспечения чистоты и порядка в районе, исключения складирования взрывоопасных веществ осуществлен постоянный контроль за своевременным вывозом сгораемого мусора и ликвидации несанкционированных свалок.</w:t>
      </w:r>
    </w:p>
    <w:p>
      <w:pPr>
        <w:pStyle w:val="BodyText"/>
      </w:pPr>
      <w:r>
        <w:t xml:space="preserve">Ведется работа по противопожарной пропаганде: в холлах жилых домов, на информационных стендах размещены плакаты и информационные листы на противопожарную тематику.</w:t>
      </w:r>
    </w:p>
    <w:p>
      <w:pPr>
        <w:pStyle w:val="BodyText"/>
      </w:pPr>
      <w:r>
        <w:t xml:space="preserve">В окружных и районных средствах массовой информации даны разъяснения по вопросам обеспечения безопасности, принимаемых мерах по предупреждению пожаров и чрезвычайных ситуаций. В управе района проводятся встречи с населением по вопросам обеспечения безопасности с участием органов самоуправления и органов внутренних дел.</w:t>
      </w:r>
    </w:p>
    <w:p>
      <w:pPr>
        <w:pStyle w:val="BodyText"/>
      </w:pPr>
      <w:r>
        <w:t xml:space="preserve">Организовано размещение и своевременное обновление информации на сайте управы района и Дирекции на антитеррористическую тематику.</w:t>
      </w:r>
    </w:p>
    <w:p>
      <w:pPr>
        <w:pStyle w:val="BodyText"/>
      </w:pPr>
      <w:r>
        <w:t xml:space="preserve">В соответствии с действующим законодательством одним из основных полномочий управы района в сфере градостроительной деятельности является выявление и пресечение фактов самовольного строительства.</w:t>
      </w:r>
    </w:p>
    <w:p>
      <w:pPr>
        <w:pStyle w:val="BodyText"/>
      </w:pPr>
      <w:r>
        <w:t xml:space="preserve">В соответствии с постановлением Правительства Москвы от 11 декабря 2013 г. № 819 – ПП «Об утверждении Положения о взаимодействии органов исполнительной власти г. Москвы при организации работы по выявлению и пресечению незаконного (нецелевого) использования земельных участков» управой района Проспект Вернадского проводится ежедневный мониторинг территории района с целью выявления признаков незаконного (нецелевого) использования земельных участков, и направляет информацию о результатах мониторинга в префектуру Западного административного округа и в Государственную инспекцию по контролю за использованием объектов недвижимости города Москвы. В 2014 году на территории района таких объектов выявлено не было.</w:t>
      </w:r>
    </w:p>
    <w:p>
      <w:pPr>
        <w:pStyle w:val="BodyText"/>
      </w:pPr>
      <w:r>
        <w:t xml:space="preserve">В 2014 году в районе началось активное строительство жилых домов, в соответствии с проектами планировки кварталов 32 - 33, 34 -35 введены в эксплуатацию 4 жилых дома по адресам: пр. Вернадского, д.44, к.2, пр. Вернадского, д.д. 63, 65, ул. Лобачевского, д.6. В настоящее время по указанным адресам ведется заселение жителей района, отселяемых из ветхих жилых домов сносимых серий.</w:t>
      </w:r>
    </w:p>
    <w:p>
      <w:pPr>
        <w:pStyle w:val="BodyText"/>
      </w:pPr>
      <w:r>
        <w:t xml:space="preserve">Еще по 6-ти жилым объектам по адресам (строительным): квартал 34-35, корпуса 16, 17, 18, 22, 25; квартал 32-33, корпус 10, продолжается строительство, начатое в 2014 году. Указанные жилые дома планируется ввести в эксплуатацию в 2015.</w:t>
      </w:r>
    </w:p>
    <w:p>
      <w:pPr>
        <w:pStyle w:val="BodyText"/>
      </w:pPr>
      <w:r>
        <w:t xml:space="preserve">В 2014 году в районе снесен 1 ветхий пятиэтажный жилой дом (пр. Вернадского, д.67), подготовлен к сносу 1 жилой дом по адресу: пр. Вернадского, д.69. Кроме того, в 2014 начато и продолжается активное расселение жителей еще 8-ми жилых домов по адресам: пр. Вернадского, д.50,58, 64, 71, 73; Ленинский проспект, д.134, 136, 138.</w:t>
      </w:r>
    </w:p>
    <w:p>
      <w:pPr>
        <w:pStyle w:val="BodyText"/>
      </w:pPr>
      <w:r>
        <w:t xml:space="preserve">В соответствии с Государственной программой г. Москвы «Жилище» на 2012-2018 гг. в период до 2016 года в районе необходимо завершить отселение и снос 21 жилых домов сносимых серий (К-7, II-32).</w:t>
      </w:r>
    </w:p>
    <w:p>
      <w:pPr>
        <w:pStyle w:val="BodyText"/>
      </w:pPr>
      <w:r>
        <w:t xml:space="preserve">Ведется строительство Храма Святого благоверного князя Александра Невского по адресу: ул. Лобачевского (парковая зона).</w:t>
      </w:r>
    </w:p>
    <w:p>
      <w:pPr>
        <w:pStyle w:val="BodyText"/>
      </w:pPr>
      <w:r>
        <w:t xml:space="preserve">В соответствии с распоряжением Правительства Москвы от 20.10.2010 г. № 2367- РП и распоряжением префектуры ЗАО г. Москвы от 09.11.2012 г. № 861 - РП и № 862 - РП выделен земельный участок (0,7373 га) под размещение православного храмового комплекса по адресу: г. Москва, ЗАО, ул. Лобачевского, вл.27 (парковая зона).</w:t>
      </w:r>
    </w:p>
    <w:p>
      <w:pPr>
        <w:pStyle w:val="BodyText"/>
      </w:pPr>
      <w:r>
        <w:t xml:space="preserve">Заказчик - застройщик – РО «ФХУ Русская православная церковь (Московский патриархат)».</w:t>
      </w:r>
    </w:p>
    <w:p>
      <w:pPr>
        <w:pStyle w:val="BodyText"/>
      </w:pPr>
      <w:r>
        <w:t xml:space="preserve">Технический заказчик – ООО «Сатори Инвест»</w:t>
      </w:r>
    </w:p>
    <w:p>
      <w:pPr>
        <w:pStyle w:val="BodyText"/>
      </w:pPr>
      <w:r>
        <w:t xml:space="preserve">Генеральный подрядчик – ООО «Товарищество реставраторов. Мастерские Андрея Анисимова».</w:t>
      </w:r>
    </w:p>
    <w:p>
      <w:pPr>
        <w:pStyle w:val="BodyText"/>
      </w:pPr>
      <w:r>
        <w:t xml:space="preserve">Площадь указанного храмового комплекса – 2348 кв.м. Здание храма с домом причта 2088 кв.м., хозблок – 260 кв.м.</w:t>
      </w:r>
    </w:p>
    <w:p>
      <w:pPr>
        <w:pStyle w:val="BodyText"/>
      </w:pPr>
      <w:r>
        <w:t xml:space="preserve">В настоящее время завершены работы по возведению кирпичной кладки стен, кирпичных сводов и монтажу медной кровли основного здания храма с домом причта. Работы на объекте не ведутся из-за отсутствия финансирования. Завершение строительства планируется в 2015 г.</w:t>
      </w:r>
    </w:p>
    <w:p>
      <w:pPr>
        <w:pStyle w:val="BodyText"/>
      </w:pPr>
      <w:r>
        <w:t xml:space="preserve">Строительство хозблока планируется осуществить во 2-ю очередь.</w:t>
      </w:r>
    </w:p>
    <w:p>
      <w:pPr>
        <w:pStyle w:val="BodyText"/>
      </w:pPr>
      <w:r>
        <w:t xml:space="preserve">На участке возведена часовня, ведутся службы.</w:t>
      </w:r>
    </w:p>
    <w:p>
      <w:pPr>
        <w:pStyle w:val="BodyText"/>
      </w:pPr>
      <w:r>
        <w:t xml:space="preserve">Следующая часть моего выступления - это развитие социальной сферы.</w:t>
      </w:r>
    </w:p>
    <w:p>
      <w:pPr>
        <w:pStyle w:val="BodyText"/>
      </w:pPr>
      <w:r>
        <w:t xml:space="preserve">Приоритетным направлением в работе управы района является социальная поддержка участников и ветеранов ВОВ, льготной категории граждан (многодетные семьи, инвалиды, малообеспеченные граждане и иные категории граждан, нуждающиеся в социальной поддержке) проживающих на территории района, реализация программы по адаптации объектов городской инфраструктуры для маломобильных групп населения.</w:t>
      </w:r>
    </w:p>
    <w:p>
      <w:pPr>
        <w:pStyle w:val="BodyText"/>
      </w:pPr>
      <w:r>
        <w:t xml:space="preserve">Управой района успешно проводились мероприятия по улучшению социально-экономических условий жизни участников и ветеранов Великой Отечественной войны, а также мероприятия, связанные с адресной социальной поддержкой льготной категории жителей района.</w:t>
      </w:r>
    </w:p>
    <w:p>
      <w:pPr>
        <w:pStyle w:val="BodyText"/>
      </w:pPr>
      <w:r>
        <w:t xml:space="preserve">В преддверие празднования 70-летия. Победы в Великой Отечественной войне 1941-1945г.г. управой района проводится большая работа и различные мероприятия, направленные на подготовку и проведение великого народного праздника.</w:t>
      </w:r>
    </w:p>
    <w:p>
      <w:pPr>
        <w:pStyle w:val="BodyText"/>
      </w:pPr>
      <w:r>
        <w:t xml:space="preserve">Особое внимание управа района Проспект Вернадского уделяет нуждам участников и ветеранов ВОВ, а также вдовам УВОВ и ВВОВ.</w:t>
      </w:r>
    </w:p>
    <w:p>
      <w:pPr>
        <w:pStyle w:val="BodyText"/>
      </w:pPr>
      <w:r>
        <w:t xml:space="preserve">В 2014 году рассмотрены свыше 150 обращений граждан льготной категории об оказании помощи и приняты решения о проведении ремонта в 6 квартирах ВВОВ (и приравненных к ним лиц), замене окон в 2 квартирах ИВОВ и 3 квартирах инвалидов на сумму 734 тысячи рублей. Адресная материальная помощь оказана 140 жителям района (из них ВВОВ – 21 чел.) на сумму 1 300 тысяч рублей.</w:t>
      </w:r>
    </w:p>
    <w:p>
      <w:pPr>
        <w:pStyle w:val="BodyText"/>
      </w:pPr>
      <w:r>
        <w:t xml:space="preserve">Традиционно всем участникам Великой Отечественной войны ко Дню Победы были вручены праздничные продовольственные наборы, в течение года проводились праздничные благотворительные обеды, приуроченные к праздничным датам и памятным датам (День Победы, Сталинградская битва, День защитника Отечества, снятие блокады Ленинграда, освобождения из концлагерей несовершеннолетних узников, День памяти и скорби, битва под Москвой), оказывались бесплатные бытовые услуги. Проводились экскурсионные программы.</w:t>
      </w:r>
    </w:p>
    <w:p>
      <w:pPr>
        <w:pStyle w:val="BodyText"/>
      </w:pPr>
      <w:r>
        <w:t xml:space="preserve">Управой района направлены ходатайства в управление Департамента жилищной политики и жилищного фонда с просьбой о досрочном переселении из пятиэтажных жилых домов в дома - новостройки участницы ВОВ 0Тупый Н.И., инвалидов ВОВ Кынчикова В.В. и Киселева Б.Г. ходатайства Департаментом рассмотрены, по всем приняты положительные решения.</w:t>
      </w:r>
    </w:p>
    <w:p>
      <w:pPr>
        <w:pStyle w:val="BodyText"/>
      </w:pPr>
      <w:r>
        <w:t xml:space="preserve">К 70-победы управой района совместно с УСЗН и советом ветеранов района проведена подготовка к награждению ветеранов юбилейной медалью «70-лет Победы в Великой Отечественной войне 1941-1945г.г.»</w:t>
      </w:r>
    </w:p>
    <w:p>
      <w:pPr>
        <w:pStyle w:val="BodyText"/>
      </w:pPr>
      <w:r>
        <w:t xml:space="preserve">Также ко Дню 70-летия Победы планируется открытие нового памятника Партизанам Подмосковья на аллее партизан в парке им. 50-летия Октября.</w:t>
      </w:r>
    </w:p>
    <w:p>
      <w:pPr>
        <w:pStyle w:val="BodyText"/>
      </w:pPr>
      <w:r>
        <w:t xml:space="preserve">Вышел из печати 2-хтомник - сборник стихотворений и прозы жителей района Проспект Вернадского «Солдатам Великой Победы – поклон, благодарность и слава».</w:t>
      </w:r>
    </w:p>
    <w:p>
      <w:pPr>
        <w:pStyle w:val="BodyText"/>
      </w:pPr>
      <w:r>
        <w:t xml:space="preserve">Проведен ремонт помещений Совета ветеранов по адресам: ул. Удальцова, 27 и ул. Удальцова, 3-13.</w:t>
      </w:r>
    </w:p>
    <w:p>
      <w:pPr>
        <w:pStyle w:val="BodyText"/>
      </w:pPr>
      <w:r>
        <w:t xml:space="preserve">Установлен электронный пандус для маломобильной категории жителей в жилом доме по адресу: пр. Вернадского, д. 59А.</w:t>
      </w:r>
    </w:p>
    <w:p>
      <w:pPr>
        <w:pStyle w:val="BodyText"/>
      </w:pPr>
      <w:r>
        <w:t xml:space="preserve">Управа района занимается вопросами социальной защиты населения во взаимодействии с органами социальной защиты населения района - Управлением социальной защиты населения и центром социального обслуживания жителей района Проспект Вернадского (ведомственная принадлежность - Департамент социальной защиты населения города Москвы).</w:t>
      </w:r>
    </w:p>
    <w:p>
      <w:pPr>
        <w:pStyle w:val="BodyText"/>
      </w:pPr>
      <w:r>
        <w:t xml:space="preserve">Управа района совместно с органами социальной защиты проводит поздравления ветеранов-юбиляров ВВОВ с 90, 95, 100-летием и другими памятными датами, а также супружеские пары с золотыми и бриллиантовыми юбилеями. Были вручены подарки и букеты (свыше 200 чел.).</w:t>
      </w:r>
    </w:p>
    <w:p>
      <w:pPr>
        <w:pStyle w:val="BodyText"/>
      </w:pPr>
      <w:r>
        <w:t xml:space="preserve">Совместно с ТЦСО Проспект Вернадского проводятся творческие конкурсы для пожилых людей (фестиваль «Дары осени», конкурс «Лучший блин», «Краса района Проспект Вернадского»), а также экскурсии по Подмосковью для инвалидов.</w:t>
      </w:r>
    </w:p>
    <w:p>
      <w:pPr>
        <w:pStyle w:val="BodyText"/>
      </w:pPr>
      <w:r>
        <w:t xml:space="preserve">Особое внимание управа уделяет организации отдыха и досуга детей и подростков, а также семей льготных категорий. Оплачиваются театральные билеты в рамках празднования Дня защиты детей и Международного Дня семьи, экскурсии, транспортные услуги для детей, билеты и подарки детям из семей льготной категории.</w:t>
      </w:r>
    </w:p>
    <w:p>
      <w:pPr>
        <w:pStyle w:val="BodyText"/>
      </w:pPr>
      <w:r>
        <w:t xml:space="preserve">Успешно организованы и проведены летняя и зимняя оздоровительные кампании 2014 года для детей из семей льготных категорий.</w:t>
      </w:r>
    </w:p>
    <w:p>
      <w:pPr>
        <w:pStyle w:val="BodyText"/>
      </w:pPr>
      <w:r>
        <w:t xml:space="preserve">Через портал государственных услуг было подано 169 заявлений (из них: в детские оздоровительные лагеря - 62, на семейный отдых - 107)</w:t>
      </w:r>
    </w:p>
    <w:p>
      <w:pPr>
        <w:pStyle w:val="BodyText"/>
      </w:pPr>
      <w:r>
        <w:t xml:space="preserve">Управой выдано 118 сертификатов на отдых (из них: в детские оздоровительные лагеря - 45, на семейный отдых - 73).</w:t>
      </w:r>
    </w:p>
    <w:p>
      <w:pPr>
        <w:pStyle w:val="BodyText"/>
      </w:pPr>
      <w:r>
        <w:t xml:space="preserve">Кроме того, направлены на отдых в детский оздоровительный лагерь «Голубая волна» (Крым) - 34 ребенка.</w:t>
      </w:r>
    </w:p>
    <w:p>
      <w:pPr>
        <w:pStyle w:val="BodyText"/>
      </w:pPr>
      <w:r>
        <w:t xml:space="preserve">Проблемам многодетных семей, иных семей льготной категории также уделяется большое внимание. Все актуальные вопросы рассматриваются на регулярных встречах с активом семей льготной категории, при необходимости оперативно решаются проблемы граждан, в том числе по оказанию адресной помощи.</w:t>
      </w:r>
    </w:p>
    <w:p>
      <w:pPr>
        <w:pStyle w:val="BodyText"/>
      </w:pPr>
      <w:r>
        <w:t xml:space="preserve">В сфере физкультурно-оздоровительной и спортивной работы.</w:t>
      </w:r>
    </w:p>
    <w:p>
      <w:pPr>
        <w:pStyle w:val="BodyText"/>
      </w:pPr>
      <w:r>
        <w:t xml:space="preserve">В соответствии с Законом города Москвы от 25 октября 2006 года №53 и Законом города Москвы от 25 декабря 2013 года № 72 «О внесении изменений в отдельные законы города Москвы» с 1 апреля 2014г. управе района Проспект Вернадского переданы полномочия по организации досуговой, социально-воспитательной, физкультурно-оздоровительной и спортивной работы с населением по месту жительства.</w:t>
      </w:r>
    </w:p>
    <w:p>
      <w:pPr>
        <w:pStyle w:val="BodyText"/>
      </w:pPr>
      <w:r>
        <w:t xml:space="preserve">Для привлечения к регулярным занятиям физической культурой и спортом, пропаганды здорового образа жизни с апреля по декабрь 2014 года отделом по организации спортивной и досуговой работы управы было организовано и проведено 44 спортивных и физкультурно-оздоровительных мероприятия, соревнований и турниров по различным видам спорта. В этих мероприятиях приняло участие около 2500 детей, подростков, молодежи, юношей, взрослого и пожилого населения района.</w:t>
      </w:r>
    </w:p>
    <w:p>
      <w:pPr>
        <w:pStyle w:val="BodyText"/>
      </w:pPr>
      <w:r>
        <w:t xml:space="preserve">На проведение 44 спортивно-массовых и физкультурно-оздоровительных мероприятия было израсходовано 134,3 тысяч рублей.</w:t>
      </w:r>
    </w:p>
    <w:p>
      <w:pPr>
        <w:pStyle w:val="BodyText"/>
      </w:pPr>
      <w:r>
        <w:t xml:space="preserve">Кроме того отделом по спортивной и досуговой работе были организованы команды для участия в окружных соревнованиях.</w:t>
      </w:r>
    </w:p>
    <w:p>
      <w:pPr>
        <w:pStyle w:val="BodyText"/>
      </w:pPr>
      <w:r>
        <w:t xml:space="preserve">Управа обеспечила участие района во всех 36 окружных соревнованиях в рамках комплексных окружных Спартакиад Западного административного округа г. Москвы:</w:t>
      </w:r>
    </w:p>
    <w:p>
      <w:pPr>
        <w:pStyle w:val="BodyText"/>
      </w:pPr>
      <w:r>
        <w:t xml:space="preserve">- «Московский двор – спортивный двор» (дети и подростки до 18 лет);</w:t>
      </w:r>
    </w:p>
    <w:p>
      <w:pPr>
        <w:pStyle w:val="BodyText"/>
      </w:pPr>
      <w:r>
        <w:t xml:space="preserve">- «Спорт для всех» (для взрослого населения от 18 лет);</w:t>
      </w:r>
    </w:p>
    <w:p>
      <w:pPr>
        <w:pStyle w:val="BodyText"/>
      </w:pPr>
      <w:r>
        <w:t xml:space="preserve">- «Всей семьей за здоровьем!» (участие семей района);</w:t>
      </w:r>
    </w:p>
    <w:p>
      <w:pPr>
        <w:pStyle w:val="BodyText"/>
      </w:pPr>
      <w:r>
        <w:t xml:space="preserve">- «Спортивное долголетие» (участие людей старшего (пенсионного) возраста).</w:t>
      </w:r>
    </w:p>
    <w:p>
      <w:pPr>
        <w:pStyle w:val="BodyText"/>
      </w:pPr>
      <w:r>
        <w:t xml:space="preserve">В 2014 году район Проспект Вернадского завоевал 5 командных кубков: один за второе место, четыре – за третье. А в личном зачете жители и команды нашего района неоднократно становились золотыми, серебряными и бронзовыми призерами в окружных соревнованиях по разным видам спорта.</w:t>
      </w:r>
    </w:p>
    <w:p>
      <w:pPr>
        <w:pStyle w:val="BodyText"/>
      </w:pPr>
      <w:r>
        <w:t xml:space="preserve">По итогам окружного этапа смотра-конкурса «Московский двор – спортивный двор» в 2014 году:</w:t>
      </w:r>
    </w:p>
    <w:p>
      <w:pPr>
        <w:pStyle w:val="BodyText"/>
      </w:pPr>
      <w:r>
        <w:t xml:space="preserve">- управа района Проспект Вернадского заняла 2 место в номинации «Лучшая администрация муниципального округа, управа района по организации физкультурно-оздоровительной и спортивной работе с населением по месту жительства»;</w:t>
      </w:r>
    </w:p>
    <w:p>
      <w:pPr>
        <w:pStyle w:val="BodyText"/>
      </w:pPr>
      <w:r>
        <w:t xml:space="preserve">- Центр досуга семьи и молодежи «Астра» занял 2 место в номинации «Лучшая физкультурно-спортивная работа»;</w:t>
      </w:r>
    </w:p>
    <w:p>
      <w:pPr>
        <w:pStyle w:val="BodyText"/>
      </w:pPr>
      <w:r>
        <w:t xml:space="preserve">- жители нашего района и постоянные участники сборной команды района – семья Шипиль – заняла 3 место в номинации «Лучшая спортивная семья».</w:t>
      </w:r>
    </w:p>
    <w:p>
      <w:pPr>
        <w:pStyle w:val="BodyText"/>
      </w:pPr>
      <w:r>
        <w:t xml:space="preserve">Также в 2014 году видеоролик об организованном и проведенном управой районном спортивном празднике «Олимпийское будущее России», который проводился в рамках городской акции, занял в окружном этапе 2 место.</w:t>
      </w:r>
    </w:p>
    <w:p>
      <w:pPr>
        <w:pStyle w:val="BodyText"/>
      </w:pPr>
      <w:r>
        <w:t xml:space="preserve">В соответствии с Постановлением Правительства Москвы от 31 октября 2006 года № 864-ПП «О мерах реализации Закона города Москвы от 25 октября 2006 г. № 53…» и Законом города Москвы от 25 декабря 2013 года № 72 «О внесении изменений в отдельные законы города Москвы» с 1 апреля 2014 года управе переданы в оперативное управление 15 спортивных площадок (общей площадью 9077,2 кв.м.).</w:t>
      </w:r>
    </w:p>
    <w:p>
      <w:pPr>
        <w:pStyle w:val="BodyText"/>
      </w:pPr>
      <w:r>
        <w:t xml:space="preserve">Все площадки имеют разное функциональное назначение, находятся в удовлетворительном состоянии, активно используются жителями для занятий физкультурой и спортом.</w:t>
      </w:r>
    </w:p>
    <w:p>
      <w:pPr>
        <w:pStyle w:val="BodyText"/>
      </w:pPr>
      <w:r>
        <w:t xml:space="preserve">В зимний период производилась заливка 10 площадок под катки для массового катания.</w:t>
      </w:r>
    </w:p>
    <w:p>
      <w:pPr>
        <w:pStyle w:val="BodyText"/>
      </w:pPr>
      <w:r>
        <w:t xml:space="preserve">Для улучшения качества работы с населением, развития творческой инициативы у жителей, а также вовлеченности населения в занятия физической культурой и спортом, снижения безнадзорности, беспризорности на территории района Проспект Вернадского в 2014 году подведомственное управе ГБУ «ЦДСМ «Астра» продолжило свою работу по организации досуговых кружков и спортивных секций:</w:t>
      </w:r>
    </w:p>
    <w:p>
      <w:pPr>
        <w:pStyle w:val="BodyText"/>
      </w:pPr>
      <w:r>
        <w:t xml:space="preserve">- 8 спортивных и физкультурно-оздоровительные секций,</w:t>
      </w:r>
    </w:p>
    <w:p>
      <w:pPr>
        <w:pStyle w:val="BodyText"/>
      </w:pPr>
      <w:r>
        <w:t xml:space="preserve">- 5 студий художественно-эстетического и прикладного творчества,</w:t>
      </w:r>
    </w:p>
    <w:p>
      <w:pPr>
        <w:pStyle w:val="BodyText"/>
      </w:pPr>
      <w:r>
        <w:t xml:space="preserve">- 4 музыкальные студии,</w:t>
      </w:r>
    </w:p>
    <w:p>
      <w:pPr>
        <w:pStyle w:val="BodyText"/>
      </w:pPr>
      <w:r>
        <w:t xml:space="preserve">- 5 общественно-патриотических объединений.</w:t>
      </w:r>
    </w:p>
    <w:p>
      <w:pPr>
        <w:pStyle w:val="BodyText"/>
      </w:pPr>
      <w:r>
        <w:t xml:space="preserve">В течение года для жителей района были организовано 55 праздничных и досуговых мероприятий (из них 43 – плановых, 12 – дополнительных), а также 14 физкультурно-оздоровительных и спортивных мероприятий.</w:t>
      </w:r>
    </w:p>
    <w:p>
      <w:pPr>
        <w:pStyle w:val="BodyText"/>
      </w:pPr>
      <w:r>
        <w:t xml:space="preserve">Деятельность велась в переданном помещении государственному бюджетному учреждению «ЦДСМ «Астра» по адресу: ул. Удальцова, д.23, а также в переданном в оперативное управление с 24.08.2014 г. (Распоряжение Департамента городского имущества г. Москвы на право оперативного управления от 24.08.2014 г. №13645) помещении жилого дома по адресу: Ленинский пр-т, д.130, к.2.</w:t>
      </w:r>
    </w:p>
    <w:p>
      <w:pPr>
        <w:pStyle w:val="BodyText"/>
      </w:pPr>
      <w:r>
        <w:t xml:space="preserve">За активное участие в реализации молодежной политики в районе Проспект Вернадского ГБУ «ЦДСМ Астра» награждено Благодарственным письмом Префекта Западного административного округа города Москвы.</w:t>
      </w:r>
    </w:p>
    <w:p>
      <w:pPr>
        <w:pStyle w:val="BodyText"/>
      </w:pPr>
      <w:r>
        <w:t xml:space="preserve">За участие и проведение мастер-классов на фестивалях «Московское варенье» и «Путешествие в Рождество» ГБУ «ЦДСМ Астра» награждено грамотами.</w:t>
      </w:r>
    </w:p>
    <w:p>
      <w:pPr>
        <w:pStyle w:val="BodyText"/>
      </w:pPr>
      <w:r>
        <w:t xml:space="preserve">Следующее направление жизнедеятельности района - развитие потребительского рынка и услуг.</w:t>
      </w:r>
    </w:p>
    <w:p>
      <w:pPr>
        <w:pStyle w:val="BodyText"/>
      </w:pPr>
      <w:r>
        <w:t xml:space="preserve">В рамках реализации Концепции реорганизации мелкорозничной торговой сети в городе Москве, управой района проводится работа по оптимизации Схемы размещения нестационарных объектов мелкорозничной торговли на 2015 и последующие годы. Эта работа ведется с учетом существующих ограничений на размещение объектов данного типа, а также с учетом существующих зон дефицита торговых площадей и обеспеченности жителей различными товарами и услугами.</w:t>
      </w:r>
    </w:p>
    <w:p>
      <w:pPr>
        <w:pStyle w:val="BodyText"/>
      </w:pPr>
      <w:r>
        <w:t xml:space="preserve">Цель проводимой реорганизации - сокращение мелкорозничной торговой сети, за счет</w:t>
      </w:r>
      <w:r>
        <w:t xml:space="preserve"> </w:t>
      </w:r>
      <w:r>
        <w:rPr>
          <w:bCs/>
          <w:b/>
        </w:rPr>
        <w:t xml:space="preserve">исключения объектов</w:t>
      </w:r>
      <w:r>
        <w:t xml:space="preserve">, имеющих невостребованную специализацию «Табак», «Лотереи», «Рыба»,</w:t>
      </w:r>
      <w:r>
        <w:t xml:space="preserve"> </w:t>
      </w:r>
      <w:r>
        <w:rPr>
          <w:bCs/>
          <w:b/>
        </w:rPr>
        <w:t xml:space="preserve">уменьшение числа</w:t>
      </w:r>
      <w:r>
        <w:t xml:space="preserve"> </w:t>
      </w:r>
      <w:r>
        <w:t xml:space="preserve">нестационарных объектов со специализацией «Цветы», «Хлеб», «Продукты питания» восполняемых сетью стационарных торговых объектов, а также</w:t>
      </w:r>
      <w:r>
        <w:t xml:space="preserve"> </w:t>
      </w:r>
      <w:r>
        <w:rPr>
          <w:bCs/>
          <w:b/>
        </w:rPr>
        <w:t xml:space="preserve">модернизация</w:t>
      </w:r>
      <w:r>
        <w:t xml:space="preserve"> </w:t>
      </w:r>
      <w:r>
        <w:t xml:space="preserve">объектов в соответствии с современными требованиями и нормами.</w:t>
      </w:r>
    </w:p>
    <w:p>
      <w:pPr>
        <w:pStyle w:val="BodyText"/>
      </w:pPr>
      <w:r>
        <w:t xml:space="preserve">По итогам аукционов, проведенных префектурой ЗАО в 2011, году было заключено</w:t>
      </w:r>
      <w:r>
        <w:t xml:space="preserve"> </w:t>
      </w:r>
      <w:r>
        <w:rPr>
          <w:bCs/>
          <w:b/>
        </w:rPr>
        <w:t xml:space="preserve">44</w:t>
      </w:r>
      <w:r>
        <w:t xml:space="preserve"> </w:t>
      </w:r>
      <w:r>
        <w:t xml:space="preserve">договора на размещение нестационарных торговых объектов на территории района Проспект Вернадского.</w:t>
      </w:r>
    </w:p>
    <w:p>
      <w:pPr>
        <w:pStyle w:val="BodyText"/>
      </w:pPr>
      <w:r>
        <w:t xml:space="preserve">По всем функционирующим НТО еженедельно, отделом потребительского рынка и услуг управы района, отслеживается соблюдение условий договора и, прежде всего, соблюдение ассортимента реализуемой продукции.</w:t>
      </w:r>
    </w:p>
    <w:p>
      <w:pPr>
        <w:pStyle w:val="BodyText"/>
      </w:pPr>
      <w:r>
        <w:t xml:space="preserve">На сегодняшний день нестационарная торговая сеть сократилась до</w:t>
      </w:r>
      <w:r>
        <w:t xml:space="preserve"> </w:t>
      </w:r>
      <w:r>
        <w:rPr>
          <w:bCs/>
          <w:b/>
        </w:rPr>
        <w:t xml:space="preserve">30 объектов</w:t>
      </w:r>
      <w:r>
        <w:t xml:space="preserve"> </w:t>
      </w:r>
      <w:r>
        <w:t xml:space="preserve">за счет расторжения с хозяйствующими субъектами Договоров на размещение НТО за нарушение договорных условий.</w:t>
      </w:r>
    </w:p>
    <w:p>
      <w:pPr>
        <w:pStyle w:val="BodyText"/>
      </w:pPr>
      <w:r>
        <w:t xml:space="preserve">В настоящее время ведется работа по выводу с территории района объектов, срок размещения которых истек.</w:t>
      </w:r>
    </w:p>
    <w:p>
      <w:pPr>
        <w:pStyle w:val="BodyText"/>
      </w:pPr>
      <w:r>
        <w:t xml:space="preserve">В управе района создана мобильная группа по выявлению и пресечению несанкционированной торговли, в состав которой входят представители службы торговли и услуг управы района, Отдела МВД России по району Проспект Вернадского и представитель ОПОП.</w:t>
      </w:r>
    </w:p>
    <w:p>
      <w:pPr>
        <w:pStyle w:val="BodyText"/>
      </w:pPr>
      <w:r>
        <w:t xml:space="preserve">Мобильной группой в ежедневном режиме проводится мониторинг территории района с целью выявления и пресечения осуществления торговой деятельности вне специально отведенных для этого мест. По выявленным нарушениям составляются протоколы и выносятся постановления о назначении административного наказания. Должностными лицами, уполномоченными Распоряжением главы управы, рассматриваются дела об административных правонарушениях по ст. 11.13 КоАП города Москвы.</w:t>
      </w:r>
    </w:p>
    <w:p>
      <w:pPr>
        <w:pStyle w:val="BodyText"/>
      </w:pPr>
      <w:r>
        <w:t xml:space="preserve">За 2014 года по указанной статье составлено 46 протоколов, взыскано за административные правонарушения – 75 тысяч рублей.</w:t>
      </w:r>
    </w:p>
    <w:p>
      <w:pPr>
        <w:pStyle w:val="BodyText"/>
      </w:pPr>
      <w:r>
        <w:t xml:space="preserve">Немаловажное значение в жизни района имеют общественные пункты охраны порядка.</w:t>
      </w:r>
    </w:p>
    <w:p>
      <w:pPr>
        <w:pStyle w:val="BodyText"/>
      </w:pPr>
      <w:r>
        <w:t xml:space="preserve">На территории района Проспект Вернадского действует 4 общественные пункта охраны порядка.</w:t>
      </w:r>
    </w:p>
    <w:p>
      <w:pPr>
        <w:pStyle w:val="BodyText"/>
      </w:pPr>
      <w:r>
        <w:t xml:space="preserve">Принимая во внимание специфику района - это в основном жилой массив, наличие различных учебных заведений, расположенной станции метро Проспект Вернадского, большой парковой зоны - работа была направлена на активизацию борьбы с наркоманией, безнадзорностью и беспризорностью несовершеннолетних, пьянством, с незаконной миграцией, а также профилактику противоправных действий в отношении пожилых и одиноких граждан.</w:t>
      </w:r>
    </w:p>
    <w:p>
      <w:pPr>
        <w:pStyle w:val="BodyText"/>
      </w:pPr>
      <w:r>
        <w:t xml:space="preserve">На территории района Проспект Вернадского действует</w:t>
      </w:r>
      <w:r>
        <w:t xml:space="preserve"> </w:t>
      </w:r>
      <w:r>
        <w:rPr>
          <w:bCs/>
          <w:b/>
        </w:rPr>
        <w:t xml:space="preserve">4</w:t>
      </w:r>
      <w:r>
        <w:t xml:space="preserve"> </w:t>
      </w:r>
      <w:r>
        <w:t xml:space="preserve">общественные пункта охраны порядка.</w:t>
      </w:r>
    </w:p>
    <w:p>
      <w:pPr>
        <w:pStyle w:val="BodyText"/>
      </w:pPr>
      <w:r>
        <w:t xml:space="preserve">В соответствии с программой профилактики правонарушений, борьбы с преступностью и обеспечения безопасности граждан в городе Москве, основная работа была направлена на организацию содействия органам государственной власти, органам местного самоуправления в профилактике правонарушений на территории района.</w:t>
      </w:r>
    </w:p>
    <w:p>
      <w:pPr>
        <w:pStyle w:val="BodyText"/>
      </w:pPr>
      <w:r>
        <w:t xml:space="preserve">Беря во внимание специфику района - это в основном жилой массив, наличие различных учебных заведений, расположенной станции метро Проспект Вернадского, большой парковой зоны - работа была направлена на активизацию борьбы с наркоманией, безнадзорностью и беспризорностью несовершеннолетних, пьянством, с незаконной миграцией, а также профилактику противоправных действий в отношении пожилых и одиноких граждан.</w:t>
      </w:r>
    </w:p>
    <w:p>
      <w:pPr>
        <w:pStyle w:val="BodyText"/>
      </w:pPr>
      <w:r>
        <w:t xml:space="preserve">В течение отчетного периода в общественные пункты охраны порядка поступило</w:t>
      </w:r>
      <w:r>
        <w:t xml:space="preserve"> </w:t>
      </w:r>
      <w:r>
        <w:rPr>
          <w:bCs/>
          <w:b/>
        </w:rPr>
        <w:t xml:space="preserve">4465</w:t>
      </w:r>
      <w:r>
        <w:t xml:space="preserve"> </w:t>
      </w:r>
      <w:r>
        <w:t xml:space="preserve">информаций (в т. ч. обращений) по вопросам обеспечения общественного порядка, личной безопасности граждан, их собственности-</w:t>
      </w:r>
      <w:r>
        <w:t xml:space="preserve"> </w:t>
      </w:r>
      <w:r>
        <w:rPr>
          <w:bCs/>
          <w:b/>
        </w:rPr>
        <w:t xml:space="preserve">2409</w:t>
      </w:r>
      <w:r>
        <w:t xml:space="preserve">, из них: заявлений и сообщений</w:t>
      </w:r>
      <w:r>
        <w:t xml:space="preserve"> </w:t>
      </w:r>
      <w:r>
        <w:rPr>
          <w:bCs/>
          <w:b/>
        </w:rPr>
        <w:t xml:space="preserve">– 263</w:t>
      </w:r>
      <w:r>
        <w:t xml:space="preserve">,коллективных жалоб</w:t>
      </w:r>
      <w:r>
        <w:t xml:space="preserve"> </w:t>
      </w:r>
      <w:r>
        <w:rPr>
          <w:bCs/>
          <w:b/>
        </w:rPr>
        <w:t xml:space="preserve">– 316</w:t>
      </w:r>
      <w:r>
        <w:t xml:space="preserve">, информаций от членов ОПОП о состоянии правопорядка на закрепленной территории -</w:t>
      </w:r>
      <w:r>
        <w:rPr>
          <w:bCs/>
          <w:b/>
        </w:rPr>
        <w:t xml:space="preserve">3886.</w:t>
      </w:r>
    </w:p>
    <w:p>
      <w:pPr>
        <w:pStyle w:val="BodyText"/>
      </w:pPr>
      <w:r>
        <w:t xml:space="preserve">В целях повышения эффективности организации содействия органам государственной власти в решении задач по обеспечению общественного порядка в жилых микрорайонах:</w:t>
      </w:r>
    </w:p>
    <w:p>
      <w:pPr>
        <w:pStyle w:val="BodyText"/>
      </w:pPr>
      <w:r>
        <w:t xml:space="preserve">Проведено проверок содержания подвальных и чердачных помещений</w:t>
      </w:r>
      <w:r>
        <w:t xml:space="preserve"> </w:t>
      </w:r>
      <w:r>
        <w:rPr>
          <w:bCs/>
          <w:b/>
        </w:rPr>
        <w:t xml:space="preserve">-510.</w:t>
      </w:r>
    </w:p>
    <w:p>
      <w:pPr>
        <w:pStyle w:val="BodyText"/>
      </w:pPr>
      <w:r>
        <w:t xml:space="preserve">Кроме этого совет ОПОП принял активное участие в проведении опроса населения района Проспект Вернадского Западного административного округа по вопросам обеспечения безопасности граждан в городе Москва.</w:t>
      </w:r>
    </w:p>
    <w:p>
      <w:pPr>
        <w:pStyle w:val="BodyText"/>
      </w:pPr>
      <w:r>
        <w:t xml:space="preserve">По всем направлениям своей деятельности совет ОПОП активно взаимодействует с управой района</w:t>
      </w:r>
      <w:r>
        <w:rPr>
          <w:bCs/>
          <w:b/>
        </w:rPr>
        <w:t xml:space="preserve">,</w:t>
      </w:r>
      <w:r>
        <w:t xml:space="preserve"> </w:t>
      </w:r>
      <w:r>
        <w:t xml:space="preserve">которая, в свою очередь, оказывает все - стороннюю помощь совету ОПОП, обеспечивает необходимыми для работы условиями, техникой, мебелью, канцелярскими товарами.</w:t>
      </w:r>
    </w:p>
    <w:p>
      <w:pPr>
        <w:pStyle w:val="BodyText"/>
      </w:pPr>
      <w:r>
        <w:t xml:space="preserve">Можно отметить, что повысился показатель по обращениям граждан, это является положительным фактором работы, председателей общественных пунктов охраны порядка. По взаимодействию с УФМС, УФСИН работа ОПОП стала намного более полноценной и качественной по сравнению показателями за предыдущий период.</w:t>
      </w:r>
    </w:p>
    <w:p>
      <w:pPr>
        <w:pStyle w:val="BodyText"/>
      </w:pPr>
      <w:r>
        <w:t xml:space="preserve">Нужно отметить, что председателям советов ОПОП района необходимо продолжать работу по привлечению граждан к участию в деятельности общественных пунктов охраны порядка по профилактике правонарушений и преступлений в жилом секторе. Направить внимание на более тесное взаимодействие с жилищными активами по получению информации о фактах наркомании, токсикомании, употребления СДВ. В связи участившимися случаями противоправных действий в отношении пожилых и одиноких граждан чаще информировать и проводить беседы с данной категорией граждан.</w:t>
      </w:r>
    </w:p>
    <w:p>
      <w:pPr>
        <w:pStyle w:val="BodyText"/>
      </w:pPr>
      <w:r>
        <w:t xml:space="preserve">Одной из основных задач управы района – донести до каждого жителя информацию о своих планах, о работе, разъяснить, как претворяются в жизнь решения, принятые городской и местной властью, принять оперативные решения с учётом общественного мнения, хорошо ориентироваться в потребностях жителей своего района, а так же - повысить уровень информирования населения о деятельности органов власти, оперативное доведение до населения экономической информации и формирование лояльного отношения жителей к городским, окружным и районным программам, реализуемым на территории района – города в целом, получение постоянной обратной связи с населением.</w:t>
      </w:r>
    </w:p>
    <w:p>
      <w:pPr>
        <w:pStyle w:val="BodyText"/>
      </w:pPr>
      <w:r>
        <w:t xml:space="preserve">Такая форма информирования, как проведение встреч с населением дали свои результаты, снимались и решались многие вопросы жителей.</w:t>
      </w:r>
    </w:p>
    <w:p>
      <w:pPr>
        <w:pStyle w:val="BodyText"/>
      </w:pPr>
      <w:r>
        <w:t xml:space="preserve">За отчетный период проведено 12 встреч главы управы с населением района, на которых рассматривались следующие вопросы:</w:t>
      </w:r>
    </w:p>
    <w:p>
      <w:pPr>
        <w:pStyle w:val="BodyText"/>
      </w:pPr>
      <w:r>
        <w:t xml:space="preserve">· О планах благоустройства территории района в 2014 году;</w:t>
      </w:r>
    </w:p>
    <w:p>
      <w:pPr>
        <w:pStyle w:val="BodyText"/>
      </w:pPr>
      <w:r>
        <w:t xml:space="preserve">· О размещении и работе ярмарок выходного дня на территории района;</w:t>
      </w:r>
    </w:p>
    <w:p>
      <w:pPr>
        <w:pStyle w:val="BodyText"/>
      </w:pPr>
      <w:r>
        <w:t xml:space="preserve">· О формировании схемы размещения нестационарных торговых объектов в период 2014-2015 г.г.;</w:t>
      </w:r>
    </w:p>
    <w:p>
      <w:pPr>
        <w:pStyle w:val="BodyText"/>
      </w:pPr>
      <w:r>
        <w:t xml:space="preserve">· О досуговой, социально – воспитательной, физкультурно-оздоровительной работе с населением по месту жительства;</w:t>
      </w:r>
    </w:p>
    <w:p>
      <w:pPr>
        <w:pStyle w:val="BodyText"/>
      </w:pPr>
      <w:r>
        <w:t xml:space="preserve">· О призыве на военную службу граждан, не прибывающих в запасе;</w:t>
      </w:r>
    </w:p>
    <w:p>
      <w:pPr>
        <w:pStyle w:val="BodyText"/>
      </w:pPr>
      <w:r>
        <w:t xml:space="preserve">· О работе с льготными категориями граждан (во взаимодействии с органами социальной защиты населения);</w:t>
      </w:r>
    </w:p>
    <w:p>
      <w:pPr>
        <w:pStyle w:val="BodyText"/>
      </w:pPr>
      <w:r>
        <w:t xml:space="preserve">· О ходе комплексной реконструкции квартала 32-33, 34-35.;</w:t>
      </w:r>
    </w:p>
    <w:p>
      <w:pPr>
        <w:pStyle w:val="BodyText"/>
      </w:pPr>
      <w:r>
        <w:t xml:space="preserve">· О содержании и уборки территории района Проспект Вернадского;</w:t>
      </w:r>
    </w:p>
    <w:p>
      <w:pPr>
        <w:pStyle w:val="BodyText"/>
      </w:pPr>
      <w:r>
        <w:t xml:space="preserve">· О работе комиссии по делам несовершеннолетних и защите их прав;</w:t>
      </w:r>
    </w:p>
    <w:p>
      <w:pPr>
        <w:pStyle w:val="BodyText"/>
      </w:pPr>
      <w:r>
        <w:t xml:space="preserve">· О готовности жилищного фонда района к эксплуатации в зимний период;</w:t>
      </w:r>
    </w:p>
    <w:p>
      <w:pPr>
        <w:pStyle w:val="BodyText"/>
      </w:pPr>
      <w:r>
        <w:t xml:space="preserve">· О проблемах и достижениях в миграционной сфере в районе Проспект Вернадского;</w:t>
      </w:r>
    </w:p>
    <w:p>
      <w:pPr>
        <w:pStyle w:val="BodyText"/>
      </w:pPr>
      <w:r>
        <w:t xml:space="preserve">· О подготовке по проведению празднования 70-й годовщины Победы в Великой Отечественной войне 1941-1945 гг.;</w:t>
      </w:r>
    </w:p>
    <w:p>
      <w:pPr>
        <w:pStyle w:val="BodyText"/>
      </w:pPr>
      <w:r>
        <w:t xml:space="preserve">· О подготовке к проведению мероприятий по празднованию встречи Нового года и Рождества Христова на территории района;</w:t>
      </w:r>
    </w:p>
    <w:p>
      <w:pPr>
        <w:pStyle w:val="BodyText"/>
      </w:pPr>
      <w:r>
        <w:t xml:space="preserve">и другие вопросы.</w:t>
      </w:r>
    </w:p>
    <w:p>
      <w:pPr>
        <w:pStyle w:val="BodyText"/>
      </w:pPr>
      <w:r>
        <w:t xml:space="preserve">В соответствии с поручением Департамента территориальных органов исполнительной власти встречи глав управ районов города Москвы с населением проводятся в третью среда каждого месяца.</w:t>
      </w:r>
    </w:p>
    <w:p>
      <w:pPr>
        <w:pStyle w:val="BodyText"/>
      </w:pPr>
      <w:r>
        <w:t xml:space="preserve">Были организованы встреча с жителями округа руководителя департамента культуры города Москвы и префекта Западного административного округа по теме: «О перспективных планах развития сферы культуры в Западном административном округе города Москвы» и руководителя Департамента природопользования и окружающей среды города Москвы и префекта Западного административного округа по теме: «Комплексное благоустройство природных и озелененных территорий Западного административного округа в 2014 году».</w:t>
      </w:r>
    </w:p>
    <w:p>
      <w:pPr>
        <w:pStyle w:val="BodyText"/>
      </w:pPr>
      <w:r>
        <w:t xml:space="preserve">Кроме того, управой района заключен контракт с издательским центром НПО «Технология» на издание совместно с администрацией муниципального округа Проспект Вернадского районной газеты «На Западе Москвы. Проспект Вернадского». В 2014 году было выпущено 19 номеров газеты, в которых были освещены основные события и важные факты из жизни района и его жителей.</w:t>
      </w:r>
    </w:p>
    <w:p>
      <w:pPr>
        <w:pStyle w:val="BodyText"/>
      </w:pPr>
      <w:r>
        <w:t xml:space="preserve">Также для оперативного информирования граждан используется официальный сайт управы района. В прошлом году совместно с Департаментом информационных технологий города Москвы была проведена работа по разработке нового вида сайта в связи с чем, изменилось имя домена на www.vernadskogo.mos.ru. За 2014 год разделы сайта управы района регулярно обновлялись по мере поступления информации. На сайте размещается информация о проводимых на территории района мероприятиях, совещаниях в управе района, информация различных служб района.</w:t>
      </w:r>
    </w:p>
    <w:p>
      <w:pPr>
        <w:pStyle w:val="BodyText"/>
      </w:pPr>
      <w:r>
        <w:t xml:space="preserve">Одним из разделов работы с населением – является работа с обращениями граждан.</w:t>
      </w:r>
    </w:p>
    <w:p>
      <w:pPr>
        <w:pStyle w:val="BodyText"/>
      </w:pPr>
      <w:r>
        <w:t xml:space="preserve">В результате проведенного анализа поступивших в управу района личных и через вышестоящие организации, на портал Правительства</w:t>
      </w:r>
      <w:r>
        <w:t xml:space="preserve"> </w:t>
      </w:r>
      <w:bookmarkStart w:id="20" w:name="X1207a264b4c9f4df21fde20366a046b31aef217"/>
      <w:bookmarkEnd w:id="20"/>
      <w:r>
        <w:t xml:space="preserve"> </w:t>
      </w:r>
      <w:r>
        <w:t xml:space="preserve">Москвы обращений заявлений граждан в 2013 и 2014 годах выявлено следующее:</w:t>
      </w:r>
    </w:p>
    <w:p>
      <w:pPr>
        <w:pStyle w:val="BodyText"/>
      </w:pPr>
      <w:r>
        <w:t xml:space="preserve">Отмечается снижение количества письменных обращений граждан в управу района на 20% (2047 в 2013 году, 1647 в 2014 году).</w:t>
      </w:r>
    </w:p>
    <w:p>
      <w:pPr>
        <w:pStyle w:val="BodyText"/>
      </w:pPr>
      <w:r>
        <w:t xml:space="preserve">Следует отметить, что за 12 месяцев 2014 года на 39 % сократилось количество обращений ветеранов ВОВ, ветеранов труда. По структуре обращений можно сказать, что граждане льготных категорий обращались по следующим вопросам: предоставления гаражей и машиномест, материальной помощи, выделения садовых участков и постановке на учет на предоставление жилья и вопросы переселения, торговли.</w:t>
      </w:r>
    </w:p>
    <w:p>
      <w:pPr>
        <w:pStyle w:val="BodyText"/>
      </w:pPr>
      <w:r>
        <w:t xml:space="preserve">Источники поступлений писем и обращений граждан за 12 месяцев 2013 и за 12 месяцев 2014 года распределились следующим образом. Уменьшилось количество писем, поступающих через префектуру (на 11 %), и из Аппарата Мэра и Правительства Москвы на 31 %, так же снизилось количество обращений на сайт управы района на 37%.</w:t>
      </w:r>
    </w:p>
    <w:p>
      <w:pPr>
        <w:pStyle w:val="BodyText"/>
      </w:pPr>
      <w:r>
        <w:t xml:space="preserve">В 2014 году по сравнению с 2013 годом уменьшилось количество обращений по тематическим рубрикам</w:t>
      </w:r>
    </w:p>
    <w:p>
      <w:pPr>
        <w:pStyle w:val="BodyText"/>
      </w:pPr>
      <w:r>
        <w:t xml:space="preserve">по вопросам благоустройства территории на 5 %</w:t>
      </w:r>
    </w:p>
    <w:p>
      <w:pPr>
        <w:pStyle w:val="BodyText"/>
      </w:pPr>
      <w:r>
        <w:t xml:space="preserve">по строительству и архитектуре на 36%,</w:t>
      </w:r>
    </w:p>
    <w:p>
      <w:pPr>
        <w:pStyle w:val="BodyText"/>
      </w:pPr>
      <w:r>
        <w:t xml:space="preserve">по вопросам гаражей и автостоянок 46%</w:t>
      </w:r>
    </w:p>
    <w:p>
      <w:pPr>
        <w:pStyle w:val="BodyText"/>
      </w:pPr>
      <w:r>
        <w:t xml:space="preserve">по содержанию и эксплуатации жилого фонда 18%</w:t>
      </w:r>
    </w:p>
    <w:p>
      <w:pPr>
        <w:pStyle w:val="BodyText"/>
      </w:pPr>
      <w:r>
        <w:t xml:space="preserve">по вопросам социальной политики на 20%</w:t>
      </w:r>
    </w:p>
    <w:p>
      <w:pPr>
        <w:pStyle w:val="BodyText"/>
      </w:pPr>
      <w:r>
        <w:t xml:space="preserve">Следует отметить, что снижение количества обращений непосредственно в органы исполнительной власти объясняется началом работы портала Правительства Москвы «Наш город». За 12 месяцев 2014 года на портал поступило на 30% обращений по отношению к 2013 году.</w:t>
      </w:r>
    </w:p>
    <w:p>
      <w:pPr>
        <w:pStyle w:val="BodyText"/>
      </w:pPr>
      <w:r>
        <w:t xml:space="preserve">Информация об исполнительской дисциплине еженедельно докладывается главе управы, исполнителям ежедневно направляются напоминании о сроках исполнения документов.</w:t>
      </w:r>
    </w:p>
    <w:p>
      <w:pPr>
        <w:pStyle w:val="BodyText"/>
      </w:pPr>
      <w:r>
        <w:t xml:space="preserve">Исполнение поручений вышестоящих органов исполнительной власти по письменным обращения граждан находятся на особом контроле главы управы.</w:t>
      </w:r>
    </w:p>
    <w:p>
      <w:pPr>
        <w:pStyle w:val="BodyText"/>
      </w:pPr>
      <w:r>
        <w:t xml:space="preserve">Обращения граждан принимаются лично от заявителей в отделе по работе с корреспонденцией, на приеме населения, по горячей линии, на сайт управы района и через электронную почту и на портал Правительства Москвы «Наш город».</w:t>
      </w:r>
    </w:p>
    <w:p>
      <w:pPr>
        <w:pStyle w:val="BodyText"/>
      </w:pPr>
      <w:r>
        <w:t xml:space="preserve">Регистрация и обработка обращений происходит в программе Электронного документооборота Правительства Москвы.</w:t>
      </w:r>
    </w:p>
    <w:p>
      <w:pPr>
        <w:pStyle w:val="BodyText"/>
      </w:pPr>
      <w:r>
        <w:t xml:space="preserve">Работа с обращениями граждан в управе района осуществляется в соответствии с Федеральным законом от 2 мая 2006 г. N 59-ФЗ "О порядке рассмотрения обращений граждан Российской Федерации", а также на основании Административного регламента исполнения государственной функции по рассмотрению обращений граждан, адресованных в управу района Проспект Вернадского.</w:t>
      </w:r>
    </w:p>
    <w:p>
      <w:pPr>
        <w:pStyle w:val="BodyText"/>
      </w:pPr>
      <w:r>
        <w:t xml:space="preserve">Информация об исполнительской дисциплине 1 раза в неделю докладывается главе управы, исполнителям ежедневно направляются напоминании о сроках исполнения документов.</w:t>
      </w:r>
    </w:p>
    <w:p>
      <w:pPr>
        <w:pStyle w:val="BodyText"/>
      </w:pPr>
      <w:r>
        <w:t xml:space="preserve">Исполнение поручений вышестоящих органов исполнительной власти по письменным обращения граждан находятся на особом контроле главы управы.</w:t>
      </w:r>
    </w:p>
    <w:p>
      <w:pPr>
        <w:pStyle w:val="BodyText"/>
      </w:pPr>
      <w:r>
        <w:t xml:space="preserve">Обращения граждан принимаются лично от заявителей в отделе по работе с корреспонденцией, на приеме населения, по горячей линии, на сайт управы района и через электронную почту.</w:t>
      </w:r>
    </w:p>
    <w:p>
      <w:pPr>
        <w:pStyle w:val="BodyText"/>
      </w:pPr>
      <w:r>
        <w:t xml:space="preserve">Регистрация и обработка обращений происходит в программе Электронного документооборота Правительства Москвы.</w:t>
      </w:r>
    </w:p>
    <w:p>
      <w:pPr>
        <w:pStyle w:val="BodyText"/>
      </w:pPr>
      <w:r>
        <w:t xml:space="preserve">Работа с обращениями граждан в управе района осуществляется в соответствии с Федеральным законом от 2 мая 2006 г. N 59-ФЗ "О порядке рассмотрения обращений граждан Российской Федерации", а также на основании Административного регламента исполнения государственной функции по рассмотрению обращений граждан, адресованных в управу района Проспект Вернадского.</w:t>
      </w:r>
    </w:p>
    <w:p>
      <w:pPr>
        <w:pStyle w:val="BodyText"/>
      </w:pPr>
      <w:r>
        <w:t xml:space="preserve">Для решения вопросов социально-экономического развития, жизнеобеспечения населения района и создания эффективной системы взаимодействия органов государственной исполнительной власти с органами местного самоуправления действует Координационный совет управы района Проспект Вернадского и органа местного самоуправления (далее Координационный совет). Заседания Координационного совета проводятся ежемесячно. В 2014 году прошло 12 заседаний, на которых рассматривались основные вопросы касающиеся вопросов жизнедеятельности района.</w:t>
      </w:r>
    </w:p>
    <w:p>
      <w:pPr>
        <w:pStyle w:val="BodyText"/>
      </w:pPr>
      <w:r>
        <w:t xml:space="preserve">Во исполнении действующего градостроительного законодательства в части регулирования процедуры публичных слушаний в 2014 году проведены 2 процедуры публичных слушаний по следующим темам:</w:t>
      </w:r>
    </w:p>
    <w:p>
      <w:pPr>
        <w:pStyle w:val="BodyText"/>
      </w:pPr>
      <w:r>
        <w:t xml:space="preserve">по проекту градостроительного плана земельного участка по адресу: г. Москва, ул. Удальцова, вл. 40А для реконструкции здания, конфликтные.</w:t>
      </w:r>
    </w:p>
    <w:p>
      <w:pPr>
        <w:pStyle w:val="BodyText"/>
      </w:pPr>
      <w:r>
        <w:t xml:space="preserve">по проекту межевания территории квартала района Проспект Вернадского, ограниченного: проспектом Вернадского, пр.пр. 6643, границей разработки проекта планировки.</w:t>
      </w:r>
    </w:p>
    <w:p>
      <w:pPr>
        <w:pStyle w:val="BodyText"/>
      </w:pPr>
      <w:r>
        <w:t xml:space="preserve">по проекту межевания территории квартала района Проспект Вернадского, ограниченного: проспектом Вернадского, ул. Кравченко, Ленинским проспектом, ул. Удальцова (том 20).</w:t>
      </w:r>
    </w:p>
    <w:p>
      <w:pPr>
        <w:pStyle w:val="BodyText"/>
      </w:pPr>
      <w:r>
        <w:t xml:space="preserve">В среднем в собрании участников публичных слушаний принимало 70 человек.</w:t>
      </w:r>
    </w:p>
    <w:p>
      <w:pPr>
        <w:pStyle w:val="BodyText"/>
      </w:pPr>
      <w:r>
        <w:t xml:space="preserve">Для своевременного и полного информирования жителей района о градостроительных планах города на официальном сайте управы района актуализирована рубрика «Публичные слушания», где можно ознакомиться с архивом материалов, протоколов и заключений по проектам.</w:t>
      </w:r>
    </w:p>
    <w:p>
      <w:pPr>
        <w:pStyle w:val="BodyText"/>
      </w:pPr>
      <w:r>
        <w:t xml:space="preserve">Завершая свой доклад о выполнении Программы комплексного развития района Проспект Вернадского в 2014 году, я хотел бы сказать, что в целом ситуация в районе стабильная. Управа района конструктивно налаживает диалог с жителями района, выработаны конкретные программные мероприятия на 2015 год.</w:t>
      </w:r>
    </w:p>
    <w:p>
      <w:pPr>
        <w:pStyle w:val="BodyText"/>
      </w:pPr>
      <w:r>
        <w:t xml:space="preserve">Имеются все возможности для прямого делового общения управы района с жителями и депутатским корпусом по внесению дополнительных предложений в развитие нашего района.</w:t>
      </w:r>
    </w:p>
    <w:p>
      <w:pPr>
        <w:pStyle w:val="BodyText"/>
      </w:pPr>
      <w:r>
        <w:t xml:space="preserve">Спасибо за внимание!</w:t>
      </w:r>
    </w:p>
    <w:p>
      <w:pPr>
        <w:pStyle w:val="BodyText"/>
      </w:pPr>
      <w:r>
        <w:br/>
      </w:r>
    </w:p>
    <w:p>
      <w:pPr>
        <w:pStyle w:val="BodyText"/>
      </w:pPr>
      <w:r>
        <w:t xml:space="preserve">Адрес страницы:</w:t>
      </w:r>
      <w:r>
        <w:t xml:space="preserve"> </w:t>
      </w:r>
      <w:hyperlink r:id="rId21">
        <w:r>
          <w:rPr>
            <w:rStyle w:val="Hyperlink"/>
          </w:rPr>
          <w:t xml:space="preserve">http://vernadskogo.mos.ru/presscenter/news/detail/1647791.html</w:t>
        </w:r>
      </w:hyperlink>
    </w:p>
    <w:p>
      <w:pPr>
        <w:pStyle w:val="BodyText"/>
      </w:pPr>
      <w:hyperlink r:id="rId22">
        <w:r>
          <w:rPr>
            <w:rStyle w:val="Hyperlink"/>
          </w:rPr>
          <w:t xml:space="preserve">Управа района Проспект Вернадского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vernadskogo.mos.ru" TargetMode="External" /><Relationship Type="http://schemas.openxmlformats.org/officeDocument/2006/relationships/hyperlink" Id="rId21" Target="http://vernadskogo.mos.ru/presscenter/news/detail/1647791.html" TargetMode="External" /></Relationships>
</file>

<file path=word/_rels/footnotes.xml.rels><?xml version="1.0" encoding="UTF-8"?><Relationships xmlns="http://schemas.openxmlformats.org/package/2006/relationships"><Relationship Type="http://schemas.openxmlformats.org/officeDocument/2006/relationships/hyperlink" Id="rId22" Target="http://vernadskogo.mos.ru" TargetMode="External" /><Relationship Type="http://schemas.openxmlformats.org/officeDocument/2006/relationships/hyperlink" Id="rId21" Target="http://vernadskogo.mos.ru/presscenter/news/detail/16477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2024-08-17T02:21:54Z</dcterms:created>
  <dcterms:modified xsi:type="dcterms:W3CDTF">2024-08-17T02:21:54Z</dcterms:modified>
</cp:coreProperties>
</file>

<file path=docProps/custom.xml><?xml version="1.0" encoding="utf-8"?>
<Properties xmlns="http://schemas.openxmlformats.org/officeDocument/2006/custom-properties" xmlns:vt="http://schemas.openxmlformats.org/officeDocument/2006/docPropsVTypes"/>
</file>