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af4825e369e48b3aa4d9cfab43dad0c46c13ce"/>
    <w:p>
      <w:pPr>
        <w:pStyle w:val="Heading3"/>
      </w:pPr>
      <w:r>
        <w:t xml:space="preserve">В ДМШ им. Грига прошел концерт «Музыкальные юбилеи»</w:t>
      </w:r>
    </w:p>
    <w:p>
      <w:pPr>
        <w:pStyle w:val="FirstParagraph"/>
      </w:pPr>
      <w:r>
        <w:t xml:space="preserve">18.09.2023</w:t>
      </w:r>
    </w:p>
    <w:p>
      <w:pPr>
        <w:pStyle w:val="BodyText"/>
      </w:pPr>
      <w:r>
        <w:t xml:space="preserve">18.09.2023</w:t>
      </w:r>
    </w:p>
    <w:p>
      <w:pPr>
        <w:pStyle w:val="BodyText"/>
      </w:pPr>
      <w:r>
        <w:t xml:space="preserve">В Детской музыкальной школе им. Грига состоялся концерт «Музыкальные юбилеи». В рамках него выступили лауреаты международных конкурсов, солисты ГБУК г. Москвы «Москонцерт» Ирина Павлихина (скрипка) и Евгений Стародубцев (фортепиано).</w:t>
      </w:r>
    </w:p>
    <w:p>
      <w:pPr>
        <w:pStyle w:val="BodyText"/>
      </w:pPr>
      <w:r>
        <w:t xml:space="preserve">Как сообщается в Telegram-канале учреждения, они исполнили две сонаты Э. Грига для скрипки и фортепиано. Первая скрипичная соната отражает восторг перед красотой природы. Вторая соната создана в норвежском национальном стиле композитора.</w:t>
      </w:r>
    </w:p>
    <w:p>
      <w:pPr>
        <w:pStyle w:val="BodyText"/>
      </w:pPr>
      <w:r>
        <w:t xml:space="preserve">Фото с концерта доступны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-- Фото: ДМШ им. Грига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http://vernadskogo.mos.ru/presscenter/news/detail/11837630.html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1837630.html" TargetMode="External" /><Relationship Type="http://schemas.openxmlformats.org/officeDocument/2006/relationships/hyperlink" Id="rId20" Target="https://t.me/griegschool/159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1837630.html" TargetMode="External" /><Relationship Type="http://schemas.openxmlformats.org/officeDocument/2006/relationships/hyperlink" Id="rId20" Target="https://t.me/griegschool/159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2025-01-12T21:17:28Z</dcterms:created>
  <dcterms:modified xsi:type="dcterms:W3CDTF">2025-01-12T21:17:28Z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