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207747eda4e2b2cf7c67b3e0e846b5a07dc98"/>
    <w:p>
      <w:pPr>
        <w:pStyle w:val="Heading3"/>
      </w:pPr>
      <w:r>
        <w:t xml:space="preserve">Помогать людям легко: «Активные граждане» обменивают баллы на товары социально ориентированных НКО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С агрегатором онлайн-магазинов некоммерческих организаций (НКО) сотрудничают уже более 20 столичных некоммерческих организаций. Это, в частности, региональная благотворительная общественная организация инвалидов «Центр адаптации и развития «Изумрудный город», социально ориентированные НКО «Единение», «Жизненный путь», «Равные возможности», «Семейный очаг». Их подопечные создают своими руками блокноты, скетчбуки, свечи, ароматические саше и многое другое. Первую партию из 590 созданных ими товаров раскупили участники столичного проекта «Активный гражданин» всего за три недели.</w:t>
      </w:r>
    </w:p>
    <w:p>
      <w:pPr>
        <w:pStyle w:val="BodyText"/>
      </w:pPr>
      <w:r>
        <w:t xml:space="preserve">«Показательно, что наши пользователи активно поддерживают благотворительные фонды и обменивают баллы на товары социально ориентированных НКО. Такая заинтересованность доказывает, что горожане готовы помогать, а мы, в свою очередь, будем стараться и дальше развивать направление благотворительности в магазине поощрений», — отметил руководитель ГКУ «Новые технологии управления» Александр Пищелко.</w:t>
      </w:r>
    </w:p>
    <w:p>
      <w:pPr>
        <w:pStyle w:val="BodyText"/>
      </w:pPr>
      <w:r>
        <w:t xml:space="preserve">В магазине поощрений проекта «Активный гражданин» категория «Благотворительность» появилась в 2020 году. На программы благотворительных организаций пользователи могут перевести накопленные баллы. Среди таких организаций – «Справедливая помощь Доктора Лизы», «Подари солнечный свет», «Спешите делать добро!», «Со-единение», «Котодетки» и другие. Всего их 15. Фондам помогли уже более 12 тысяч пользователей, пожертвовав в сумме более 17 миллионов рублей.</w:t>
      </w:r>
    </w:p>
    <w:p>
      <w:pPr>
        <w:pStyle w:val="BodyText"/>
      </w:pPr>
      <w:r>
        <w:t xml:space="preserve">Поддержать благотворительные организации можно также при помощи благотворительного сервиса. Там представлены 52 организации, которые помогают людям с ограниченными возможностями здоровья или оказавшимся в сложной жизненной ситуации, а также приютам для бездомных животных. Все благотворительные организации, подключенные к сервису, ежеквартально публикуют отчеты о реализации пожертвований на сайте «Душевная Москва».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http://vernadskogo.mos.ru/presscenter/news/detail/10337873.html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337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337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2024-06-23T14:58:37Z</dcterms:created>
  <dcterms:modified xsi:type="dcterms:W3CDTF">2024-06-23T14:58:37Z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