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4bb750d63d0ee6771e957a75925250cfd4d86"/>
    <w:p>
      <w:pPr>
        <w:pStyle w:val="Heading3"/>
      </w:pPr>
      <w:r>
        <w:t xml:space="preserve">ДМШ им. Э. Грига представила отчетный концерт по номерам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t xml:space="preserve">Детская музыкальная школа им. Э. Грига показала отчетное выступление одного из своих музыкальных коллективов – оркестра русских народных инструментов «Калейдоскоп».</w:t>
      </w:r>
    </w:p>
    <w:p>
      <w:pPr>
        <w:pStyle w:val="BodyText"/>
      </w:pPr>
      <w:r>
        <w:t xml:space="preserve">Оркестр молодых людей под руководством Светланы Рудаковой и Ольги Фоминой, при участии концертмейстера Михаила Ямолдина, исполнил произведение «Танец огня» из оперетты «Бенамор» композитора Пабло Луны.</w:t>
      </w:r>
    </w:p>
    <w:p>
      <w:pPr>
        <w:pStyle w:val="BodyText"/>
      </w:pPr>
      <w:r>
        <w:t xml:space="preserve">Посмотреть выступление оркестра «Калейдоскоп» можно на официальном</w:t>
      </w:r>
      <w:r>
        <w:t xml:space="preserve"> </w:t>
      </w:r>
      <w:hyperlink r:id="rId20">
        <w:r>
          <w:rPr>
            <w:rStyle w:val="Hyperlink"/>
          </w:rPr>
          <w:t xml:space="preserve">YouTube-канале ДМШ им. Э. Грига.</w:t>
        </w:r>
      </w:hyperlink>
      <w:r>
        <w:t xml:space="preserve"> </w:t>
      </w:r>
      <w:r>
        <w:t xml:space="preserve">Здесь же представлены и другие выступления юных музыкантов и преподавателей школы.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http://vernadskogo.mos.ru/presscenter/news/detail/10032261.html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032261.html" TargetMode="External" /><Relationship Type="http://schemas.openxmlformats.org/officeDocument/2006/relationships/hyperlink" Id="rId20" Target="https://www.youtube.com/watch?v=4dyCaxOpwQ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032261.html" TargetMode="External" /><Relationship Type="http://schemas.openxmlformats.org/officeDocument/2006/relationships/hyperlink" Id="rId20" Target="https://www.youtube.com/watch?v=4dyCaxOpwQ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2024-03-31T09:36:28Z</dcterms:created>
  <dcterms:modified xsi:type="dcterms:W3CDTF">2024-03-31T09:36:28Z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